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8F6AA" w14:textId="55EF04B9" w:rsidR="00196B52" w:rsidRDefault="00BC58AA">
      <w:pPr>
        <w:tabs>
          <w:tab w:val="right" w:pos="9639"/>
        </w:tabs>
        <w:overflowPunct w:val="0"/>
        <w:autoSpaceDE w:val="0"/>
        <w:autoSpaceDN w:val="0"/>
        <w:adjustRightInd w:val="0"/>
        <w:spacing w:line="300" w:lineRule="auto"/>
        <w:jc w:val="left"/>
        <w:textAlignment w:val="baseline"/>
        <w:rPr>
          <w:rFonts w:ascii="Arial" w:eastAsia="Times New Roman" w:hAnsi="Arial" w:cs="Times New Roman"/>
          <w:b/>
          <w:bCs/>
          <w:i/>
          <w:kern w:val="0"/>
          <w:sz w:val="24"/>
          <w:szCs w:val="24"/>
          <w:lang w:val="en-GB"/>
        </w:rPr>
      </w:pPr>
      <w:r>
        <w:rPr>
          <w:rFonts w:ascii="Arial" w:eastAsia="Times New Roman" w:hAnsi="Arial" w:cs="Arial"/>
          <w:b/>
          <w:bCs/>
          <w:kern w:val="0"/>
          <w:sz w:val="24"/>
          <w:szCs w:val="24"/>
          <w:lang w:val="en-GB"/>
        </w:rPr>
        <w:t>3GPP T</w:t>
      </w:r>
      <w:bookmarkStart w:id="0" w:name="_Ref452454252"/>
      <w:bookmarkEnd w:id="0"/>
      <w:r>
        <w:rPr>
          <w:rFonts w:ascii="Arial" w:eastAsia="Times New Roman" w:hAnsi="Arial" w:cs="Arial"/>
          <w:b/>
          <w:bCs/>
          <w:kern w:val="0"/>
          <w:sz w:val="24"/>
          <w:szCs w:val="24"/>
          <w:lang w:val="en-GB"/>
        </w:rPr>
        <w:t xml:space="preserve">SG-RAN </w:t>
      </w:r>
      <w:r>
        <w:rPr>
          <w:rFonts w:ascii="Arial" w:eastAsia="Times New Roman" w:hAnsi="Arial" w:cs="Arial"/>
          <w:b/>
          <w:kern w:val="0"/>
          <w:sz w:val="24"/>
          <w:szCs w:val="24"/>
          <w:lang w:val="en-GB"/>
        </w:rPr>
        <w:t>WG2 Meeting #116bis-e</w:t>
      </w:r>
      <w:r>
        <w:rPr>
          <w:rFonts w:ascii="Arial" w:eastAsia="Times New Roman" w:hAnsi="Arial" w:cs="Times New Roman"/>
          <w:b/>
          <w:bCs/>
          <w:kern w:val="0"/>
          <w:sz w:val="24"/>
          <w:szCs w:val="24"/>
          <w:lang w:val="en-GB"/>
        </w:rPr>
        <w:tab/>
      </w:r>
      <w:r w:rsidR="004D52C2" w:rsidRPr="004D52C2">
        <w:rPr>
          <w:rFonts w:ascii="Arial" w:eastAsia="Times New Roman" w:hAnsi="Arial" w:cs="Times New Roman"/>
          <w:b/>
          <w:bCs/>
          <w:kern w:val="0"/>
          <w:sz w:val="24"/>
          <w:szCs w:val="24"/>
          <w:lang w:val="en-GB"/>
        </w:rPr>
        <w:t>R2-2200819</w:t>
      </w:r>
    </w:p>
    <w:p w14:paraId="628BBD49" w14:textId="77777777" w:rsidR="00196B52" w:rsidRDefault="00BC58AA">
      <w:pPr>
        <w:widowControl/>
        <w:tabs>
          <w:tab w:val="right" w:pos="9639"/>
        </w:tabs>
        <w:spacing w:after="180"/>
        <w:jc w:val="left"/>
        <w:rPr>
          <w:rFonts w:ascii="Arial" w:eastAsia="宋体" w:hAnsi="Arial" w:cs="Arial"/>
          <w:b/>
          <w:kern w:val="0"/>
          <w:sz w:val="24"/>
          <w:szCs w:val="24"/>
          <w:lang w:val="en-GB" w:eastAsia="en-US"/>
        </w:rPr>
      </w:pPr>
      <w:r>
        <w:rPr>
          <w:rFonts w:ascii="Arial" w:eastAsia="宋体" w:hAnsi="Arial" w:cs="Arial"/>
          <w:b/>
          <w:kern w:val="0"/>
          <w:sz w:val="24"/>
          <w:szCs w:val="24"/>
          <w:lang w:val="en-GB" w:eastAsia="en-US"/>
        </w:rPr>
        <w:t xml:space="preserve">Electronic, </w:t>
      </w:r>
      <w:r>
        <w:rPr>
          <w:rFonts w:ascii="Arial" w:eastAsia="宋体" w:hAnsi="Arial" w:cs="Arial"/>
          <w:b/>
          <w:kern w:val="0"/>
          <w:sz w:val="24"/>
          <w:szCs w:val="24"/>
          <w:lang w:val="en-GB"/>
        </w:rPr>
        <w:t>17</w:t>
      </w:r>
      <w:r>
        <w:rPr>
          <w:rFonts w:ascii="Arial" w:eastAsia="宋体" w:hAnsi="Arial" w:cs="Arial"/>
          <w:b/>
          <w:kern w:val="0"/>
          <w:sz w:val="24"/>
          <w:szCs w:val="24"/>
          <w:lang w:val="en-GB" w:eastAsia="en-US"/>
        </w:rPr>
        <w:t xml:space="preserve"> – </w:t>
      </w:r>
      <w:r>
        <w:rPr>
          <w:rFonts w:ascii="Arial" w:eastAsia="宋体" w:hAnsi="Arial" w:cs="Arial"/>
          <w:b/>
          <w:kern w:val="0"/>
          <w:sz w:val="24"/>
          <w:szCs w:val="24"/>
          <w:lang w:val="en-GB"/>
        </w:rPr>
        <w:t>25</w:t>
      </w:r>
      <w:r>
        <w:rPr>
          <w:rFonts w:ascii="Arial" w:eastAsia="宋体" w:hAnsi="Arial" w:cs="Arial"/>
          <w:b/>
          <w:kern w:val="0"/>
          <w:sz w:val="24"/>
          <w:szCs w:val="24"/>
          <w:lang w:val="en-GB" w:eastAsia="en-US"/>
        </w:rPr>
        <w:t xml:space="preserve"> </w:t>
      </w:r>
      <w:r>
        <w:rPr>
          <w:rFonts w:ascii="Arial" w:eastAsia="宋体" w:hAnsi="Arial" w:cs="Arial"/>
          <w:b/>
          <w:kern w:val="0"/>
          <w:sz w:val="24"/>
          <w:szCs w:val="24"/>
          <w:lang w:val="en-GB"/>
        </w:rPr>
        <w:t>January</w:t>
      </w:r>
      <w:r>
        <w:rPr>
          <w:rFonts w:ascii="Arial" w:eastAsia="宋体" w:hAnsi="Arial" w:cs="Arial"/>
          <w:b/>
          <w:kern w:val="0"/>
          <w:sz w:val="24"/>
          <w:szCs w:val="24"/>
          <w:lang w:val="en-GB" w:eastAsia="en-US"/>
        </w:rPr>
        <w:t xml:space="preserve"> 2022</w:t>
      </w:r>
    </w:p>
    <w:p w14:paraId="25E97828" w14:textId="77777777" w:rsidR="00196B52" w:rsidRDefault="00196B52">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08B359D2" w14:textId="77777777" w:rsidR="00196B52" w:rsidRDefault="00BC58AA">
      <w:pPr>
        <w:widowControl/>
        <w:tabs>
          <w:tab w:val="left" w:pos="1985"/>
        </w:tabs>
        <w:spacing w:after="120" w:line="300" w:lineRule="auto"/>
        <w:jc w:val="left"/>
        <w:rPr>
          <w:rFonts w:ascii="Arial" w:eastAsia="MS Mincho" w:hAnsi="Arial" w:cs="Arial"/>
          <w:b/>
          <w:bCs/>
          <w:kern w:val="0"/>
          <w:sz w:val="24"/>
          <w:szCs w:val="20"/>
          <w:lang w:val="en-GB"/>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t>8.1.3.3</w:t>
      </w:r>
    </w:p>
    <w:p w14:paraId="6389851C" w14:textId="77777777" w:rsidR="00196B52" w:rsidRDefault="00BC58AA">
      <w:pPr>
        <w:widowControl/>
        <w:tabs>
          <w:tab w:val="left" w:pos="1985"/>
        </w:tabs>
        <w:spacing w:after="180" w:line="300" w:lineRule="auto"/>
        <w:ind w:left="241" w:hangingChars="100" w:hanging="241"/>
        <w:jc w:val="left"/>
        <w:rPr>
          <w:rFonts w:ascii="Arial" w:eastAsia="Times New Roman" w:hAnsi="Arial" w:cs="Arial"/>
          <w:b/>
          <w:bCs/>
          <w:kern w:val="0"/>
          <w:sz w:val="24"/>
          <w:szCs w:val="20"/>
          <w:lang w:eastAsia="en-US"/>
        </w:rPr>
      </w:pPr>
      <w:r>
        <w:rPr>
          <w:rFonts w:ascii="Arial" w:eastAsia="Times New Roman" w:hAnsi="Arial" w:cs="Arial"/>
          <w:b/>
          <w:bCs/>
          <w:kern w:val="0"/>
          <w:sz w:val="24"/>
          <w:szCs w:val="20"/>
          <w:lang w:eastAsia="en-US"/>
        </w:rPr>
        <w:t>Source:</w:t>
      </w:r>
      <w:r>
        <w:rPr>
          <w:rFonts w:ascii="Arial" w:eastAsia="Times New Roman" w:hAnsi="Arial" w:cs="Arial"/>
          <w:b/>
          <w:bCs/>
          <w:kern w:val="0"/>
          <w:sz w:val="24"/>
          <w:szCs w:val="20"/>
          <w:lang w:eastAsia="en-US"/>
        </w:rPr>
        <w:tab/>
      </w:r>
      <w:r>
        <w:rPr>
          <w:rFonts w:ascii="Arial" w:eastAsia="宋体" w:hAnsi="Arial" w:cs="Arial"/>
          <w:b/>
          <w:kern w:val="0"/>
          <w:sz w:val="24"/>
          <w:szCs w:val="20"/>
        </w:rPr>
        <w:t xml:space="preserve">Huawei, HiSilicon </w:t>
      </w:r>
    </w:p>
    <w:p w14:paraId="2DC46960" w14:textId="54CEAE4A" w:rsidR="00196B52" w:rsidRDefault="00BC58AA">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r>
        <w:rPr>
          <w:rFonts w:ascii="Arial" w:eastAsia="Arial Unicode MS" w:hAnsi="Arial" w:cs="Arial"/>
          <w:b/>
          <w:bCs/>
          <w:kern w:val="0"/>
          <w:sz w:val="24"/>
          <w:szCs w:val="20"/>
          <w:lang w:val="en-GB" w:eastAsia="en-US"/>
        </w:rPr>
        <w:t>Title:</w:t>
      </w:r>
      <w:r>
        <w:rPr>
          <w:rFonts w:ascii="Arial" w:eastAsia="Arial Unicode MS" w:hAnsi="Arial" w:cs="Arial"/>
          <w:b/>
          <w:bCs/>
          <w:kern w:val="0"/>
          <w:sz w:val="24"/>
          <w:szCs w:val="20"/>
          <w:lang w:val="en-GB" w:eastAsia="en-US"/>
        </w:rPr>
        <w:tab/>
      </w:r>
      <w:r>
        <w:rPr>
          <w:rFonts w:ascii="Arial" w:eastAsia="Arial Unicode MS" w:hAnsi="Arial" w:cs="Arial"/>
          <w:b/>
          <w:bCs/>
          <w:kern w:val="0"/>
          <w:sz w:val="24"/>
          <w:szCs w:val="20"/>
          <w:lang w:val="en-GB" w:eastAsia="en-US"/>
        </w:rPr>
        <w:tab/>
      </w:r>
      <w:r w:rsidR="007B2C00">
        <w:rPr>
          <w:rFonts w:ascii="Arial" w:eastAsia="Arial Unicode MS" w:hAnsi="Arial" w:cs="Arial"/>
          <w:b/>
          <w:bCs/>
          <w:kern w:val="0"/>
          <w:sz w:val="24"/>
          <w:szCs w:val="20"/>
          <w:lang w:val="en-GB"/>
        </w:rPr>
        <w:t>Discussion on UE capabilities</w:t>
      </w:r>
      <w:r>
        <w:rPr>
          <w:rFonts w:ascii="Arial" w:eastAsia="Arial Unicode MS" w:hAnsi="Arial" w:cs="Arial"/>
          <w:b/>
          <w:bCs/>
          <w:kern w:val="0"/>
          <w:sz w:val="24"/>
          <w:szCs w:val="20"/>
          <w:lang w:val="en-GB"/>
        </w:rPr>
        <w:t xml:space="preserve"> for MBS</w:t>
      </w:r>
    </w:p>
    <w:p w14:paraId="630B586C" w14:textId="77777777" w:rsidR="00196B52" w:rsidRDefault="00BC58AA">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1" w:name="_Hlk506366071"/>
      <w:r>
        <w:rPr>
          <w:rFonts w:ascii="Arial" w:eastAsia="Times New Roman" w:hAnsi="Arial" w:cs="Arial"/>
          <w:b/>
          <w:bCs/>
          <w:kern w:val="0"/>
          <w:sz w:val="24"/>
          <w:szCs w:val="20"/>
          <w:lang w:val="en-GB" w:eastAsia="en-US"/>
        </w:rPr>
        <w:t>Document for:</w:t>
      </w:r>
      <w:r>
        <w:rPr>
          <w:rFonts w:ascii="Arial" w:eastAsia="Times New Roman" w:hAnsi="Arial" w:cs="Arial"/>
          <w:b/>
          <w:bCs/>
          <w:kern w:val="0"/>
          <w:sz w:val="24"/>
          <w:szCs w:val="20"/>
          <w:lang w:val="en-GB" w:eastAsia="en-US"/>
        </w:rPr>
        <w:tab/>
        <w:t>Discussion and Decision</w:t>
      </w:r>
      <w:bookmarkEnd w:id="1"/>
    </w:p>
    <w:p w14:paraId="454C0B30" w14:textId="77777777" w:rsidR="00196B52" w:rsidRDefault="00BC58AA">
      <w:pPr>
        <w:pStyle w:val="Heading1"/>
        <w:numPr>
          <w:ilvl w:val="0"/>
          <w:numId w:val="10"/>
        </w:numPr>
      </w:pPr>
      <w:r>
        <w:t>Introduction</w:t>
      </w:r>
    </w:p>
    <w:p w14:paraId="1156161E" w14:textId="77777777" w:rsidR="00196B52" w:rsidRDefault="00BC58AA">
      <w:pPr>
        <w:rPr>
          <w:lang w:val="en-GB"/>
        </w:rPr>
      </w:pPr>
      <w:r>
        <w:rPr>
          <w:lang w:val="en-GB" w:eastAsia="ko-KR"/>
        </w:rPr>
        <w:t>In this contribution, we discuss the UE capabilities definitions for NR MBS feature.</w:t>
      </w:r>
    </w:p>
    <w:p w14:paraId="2E9B4308" w14:textId="77777777" w:rsidR="00196B52" w:rsidRDefault="00BC58AA">
      <w:pPr>
        <w:pStyle w:val="Heading1"/>
        <w:numPr>
          <w:ilvl w:val="0"/>
          <w:numId w:val="10"/>
        </w:numPr>
      </w:pPr>
      <w:r>
        <w:t>Discussion</w:t>
      </w:r>
    </w:p>
    <w:p w14:paraId="15676459" w14:textId="77777777" w:rsidR="00196B52" w:rsidRDefault="00BC58AA">
      <w:pPr>
        <w:pStyle w:val="Title"/>
        <w:numPr>
          <w:ilvl w:val="1"/>
          <w:numId w:val="10"/>
        </w:numPr>
        <w:rPr>
          <w:lang w:val="en-GB"/>
        </w:rPr>
      </w:pPr>
      <w:r>
        <w:rPr>
          <w:lang w:val="en-GB"/>
        </w:rPr>
        <w:t xml:space="preserve">NR MBS </w:t>
      </w:r>
      <w:r>
        <w:t xml:space="preserve">basic </w:t>
      </w:r>
      <w:r>
        <w:rPr>
          <w:lang w:val="en-GB"/>
        </w:rPr>
        <w:t xml:space="preserve">capability definition </w:t>
      </w:r>
    </w:p>
    <w:p w14:paraId="3A816706" w14:textId="3FC19F4E" w:rsidR="00196B52" w:rsidRDefault="00BC58AA">
      <w:r>
        <w:t>TR 38.822 has captured the basic capabilities which are mandatory for unicast delivery. Most of t</w:t>
      </w:r>
      <w:r w:rsidR="004760C4">
        <w:t>hose capabilities are not releva</w:t>
      </w:r>
      <w:r>
        <w:t>nt to MBS, and only some of the L2 features (including PDCP/RLC/MAC) are used for multicast and broadcast delivery.</w:t>
      </w:r>
    </w:p>
    <w:p w14:paraId="115A2FF8" w14:textId="716A996F" w:rsidR="00196B52" w:rsidRDefault="00BC58AA">
      <w:r>
        <w:t xml:space="preserve">Like a DRB, an MRB includes PDCP/RLC configurations. Most of the PDCP/RLC basic features (i.e. mandatory-without-capability) </w:t>
      </w:r>
      <w:r w:rsidR="003132C0">
        <w:t xml:space="preserve">except </w:t>
      </w:r>
      <w:r w:rsidR="003052AF">
        <w:t>t</w:t>
      </w:r>
      <w:r w:rsidR="003132C0" w:rsidRPr="000155E1">
        <w:t>imer based SDU discard</w:t>
      </w:r>
      <w:r w:rsidR="003052AF">
        <w:t xml:space="preserve">, </w:t>
      </w:r>
      <w:r w:rsidR="003132C0">
        <w:t xml:space="preserve">ciphering and integrity protection based capabilities </w:t>
      </w:r>
      <w:r>
        <w:t>are applicable to MBS</w:t>
      </w:r>
      <w:r w:rsidR="003132C0">
        <w:t xml:space="preserve"> (</w:t>
      </w:r>
      <w:r w:rsidR="003132C0" w:rsidRPr="000155E1">
        <w:t>Status reporting capability</w:t>
      </w:r>
      <w:r w:rsidR="003132C0">
        <w:t xml:space="preserve"> </w:t>
      </w:r>
      <w:r w:rsidR="004760C4">
        <w:t xml:space="preserve">is </w:t>
      </w:r>
      <w:r w:rsidR="003132C0">
        <w:t xml:space="preserve">only applicable for </w:t>
      </w:r>
      <w:r w:rsidR="003052AF">
        <w:t>multicast</w:t>
      </w:r>
      <w:r w:rsidR="003132C0">
        <w:t>)</w:t>
      </w:r>
      <w:r w:rsidR="004760C4">
        <w:t>, and it does not</w:t>
      </w:r>
      <w:r>
        <w:t xml:space="preserve"> seem to be a problem to leave those basic feature</w:t>
      </w:r>
      <w:r w:rsidR="004760C4">
        <w:t>s</w:t>
      </w:r>
      <w:r>
        <w:t xml:space="preserve"> also mandatory for multicast </w:t>
      </w:r>
      <w:r w:rsidR="004760C4">
        <w:t>and</w:t>
      </w:r>
      <w:r>
        <w:t xml:space="preserve"> broadcast</w:t>
      </w:r>
      <w:r w:rsidR="003E06EF">
        <w:t>, as applicable</w:t>
      </w:r>
      <w:r>
        <w:t>.</w:t>
      </w:r>
    </w:p>
    <w:p w14:paraId="3C541B9F" w14:textId="1EFB8CB1" w:rsidR="003132C0" w:rsidRPr="003132C0" w:rsidRDefault="003132C0" w:rsidP="000155E1">
      <w:pPr>
        <w:jc w:val="center"/>
      </w:pPr>
      <w:r>
        <w:t>Table 1 L2 basic capabilities</w:t>
      </w:r>
    </w:p>
    <w:tbl>
      <w:tblPr>
        <w:tblStyle w:val="TableGrid"/>
        <w:tblW w:w="9854" w:type="dxa"/>
        <w:tblLayout w:type="fixed"/>
        <w:tblLook w:val="04A0" w:firstRow="1" w:lastRow="0" w:firstColumn="1" w:lastColumn="0" w:noHBand="0" w:noVBand="1"/>
      </w:tblPr>
      <w:tblGrid>
        <w:gridCol w:w="9854"/>
      </w:tblGrid>
      <w:tr w:rsidR="00196B52" w14:paraId="5B231270" w14:textId="77777777">
        <w:tc>
          <w:tcPr>
            <w:tcW w:w="9854" w:type="dxa"/>
          </w:tcPr>
          <w:tbl>
            <w:tblPr>
              <w:tblW w:w="19712" w:type="dxa"/>
              <w:tblLayout w:type="fixed"/>
              <w:tblLook w:val="04A0" w:firstRow="1" w:lastRow="0" w:firstColumn="1" w:lastColumn="0" w:noHBand="0" w:noVBand="1"/>
            </w:tblPr>
            <w:tblGrid>
              <w:gridCol w:w="935"/>
              <w:gridCol w:w="2089"/>
              <w:gridCol w:w="3221"/>
              <w:gridCol w:w="1387"/>
              <w:gridCol w:w="2448"/>
              <w:gridCol w:w="2988"/>
              <w:gridCol w:w="1416"/>
              <w:gridCol w:w="1416"/>
              <w:gridCol w:w="1905"/>
              <w:gridCol w:w="1907"/>
            </w:tblGrid>
            <w:tr w:rsidR="00196B52" w14:paraId="2CA39823" w14:textId="77777777">
              <w:tc>
                <w:tcPr>
                  <w:tcW w:w="935" w:type="dxa"/>
                  <w:shd w:val="clear" w:color="auto" w:fill="auto"/>
                </w:tcPr>
                <w:p w14:paraId="4BEEE7F4"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1"/>
                      <w:szCs w:val="21"/>
                    </w:rPr>
                  </w:pPr>
                  <w:r w:rsidRPr="000155E1">
                    <w:rPr>
                      <w:rFonts w:ascii="Arial" w:eastAsia="Times New Roman" w:hAnsi="Arial"/>
                      <w:sz w:val="15"/>
                      <w:szCs w:val="16"/>
                      <w:lang w:eastAsia="zh-CN" w:bidi="ar"/>
                    </w:rPr>
                    <w:t>1-0</w:t>
                  </w:r>
                </w:p>
              </w:tc>
              <w:tc>
                <w:tcPr>
                  <w:tcW w:w="2089" w:type="dxa"/>
                  <w:shd w:val="clear" w:color="auto" w:fill="auto"/>
                </w:tcPr>
                <w:p w14:paraId="27455196"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1"/>
                      <w:szCs w:val="21"/>
                    </w:rPr>
                  </w:pPr>
                  <w:r w:rsidRPr="000155E1">
                    <w:rPr>
                      <w:rFonts w:ascii="Arial" w:eastAsia="Times New Roman" w:hAnsi="Arial"/>
                      <w:sz w:val="15"/>
                      <w:szCs w:val="16"/>
                      <w:lang w:eastAsia="zh-CN" w:bidi="ar"/>
                    </w:rPr>
                    <w:t>Basic PDCP procedures</w:t>
                  </w:r>
                </w:p>
              </w:tc>
              <w:tc>
                <w:tcPr>
                  <w:tcW w:w="3221" w:type="dxa"/>
                  <w:shd w:val="clear" w:color="auto" w:fill="auto"/>
                </w:tcPr>
                <w:p w14:paraId="2957A815"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1"/>
                      <w:szCs w:val="21"/>
                    </w:rPr>
                  </w:pPr>
                  <w:r w:rsidRPr="000155E1">
                    <w:rPr>
                      <w:rFonts w:ascii="Arial" w:eastAsia="Times New Roman" w:hAnsi="Arial"/>
                      <w:sz w:val="15"/>
                      <w:szCs w:val="16"/>
                      <w:lang w:eastAsia="zh-CN" w:bidi="ar"/>
                    </w:rPr>
                    <w:t>1) (de)Ciphering on DRB/SRB</w:t>
                  </w:r>
                </w:p>
                <w:p w14:paraId="22D7F723"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1"/>
                      <w:szCs w:val="21"/>
                    </w:rPr>
                  </w:pPr>
                  <w:r w:rsidRPr="000155E1">
                    <w:rPr>
                      <w:rFonts w:ascii="Arial" w:eastAsia="Times New Roman" w:hAnsi="Arial"/>
                      <w:sz w:val="15"/>
                      <w:szCs w:val="16"/>
                      <w:lang w:eastAsia="zh-CN" w:bidi="ar"/>
                    </w:rPr>
                    <w:t>2) Integrity protection on SRB</w:t>
                  </w:r>
                </w:p>
                <w:p w14:paraId="5230B475"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1"/>
                      <w:szCs w:val="21"/>
                    </w:rPr>
                  </w:pPr>
                  <w:r w:rsidRPr="000155E1">
                    <w:rPr>
                      <w:rFonts w:ascii="Arial" w:eastAsia="Times New Roman" w:hAnsi="Arial"/>
                      <w:sz w:val="15"/>
                      <w:szCs w:val="16"/>
                      <w:lang w:eastAsia="zh-CN" w:bidi="ar"/>
                    </w:rPr>
                    <w:t>3) Timer based SDU discard</w:t>
                  </w:r>
                </w:p>
                <w:p w14:paraId="3187D5EE"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1"/>
                      <w:szCs w:val="21"/>
                    </w:rPr>
                  </w:pPr>
                  <w:r w:rsidRPr="000155E1">
                    <w:rPr>
                      <w:rFonts w:ascii="Arial" w:eastAsia="Times New Roman" w:hAnsi="Arial"/>
                      <w:sz w:val="15"/>
                      <w:szCs w:val="16"/>
                      <w:lang w:eastAsia="zh-CN" w:bidi="ar"/>
                    </w:rPr>
                    <w:t>4) Re-ordering and in-order delivery</w:t>
                  </w:r>
                </w:p>
                <w:p w14:paraId="4326D4BE"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1"/>
                      <w:szCs w:val="21"/>
                    </w:rPr>
                  </w:pPr>
                  <w:r w:rsidRPr="000155E1">
                    <w:rPr>
                      <w:rFonts w:ascii="Arial" w:eastAsia="Times New Roman" w:hAnsi="Arial"/>
                      <w:sz w:val="15"/>
                      <w:szCs w:val="16"/>
                      <w:lang w:eastAsia="zh-CN" w:bidi="ar"/>
                    </w:rPr>
                    <w:t>5) Status reporting</w:t>
                  </w:r>
                </w:p>
                <w:p w14:paraId="43BC493A"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1"/>
                      <w:szCs w:val="21"/>
                    </w:rPr>
                  </w:pPr>
                  <w:r w:rsidRPr="000155E1">
                    <w:rPr>
                      <w:rFonts w:ascii="Arial" w:eastAsia="Times New Roman" w:hAnsi="Arial"/>
                      <w:sz w:val="15"/>
                      <w:szCs w:val="16"/>
                      <w:lang w:eastAsia="zh-CN" w:bidi="ar"/>
                    </w:rPr>
                    <w:t>6) Duplicate discarding</w:t>
                  </w:r>
                </w:p>
                <w:p w14:paraId="2952057F"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1"/>
                      <w:szCs w:val="21"/>
                    </w:rPr>
                  </w:pPr>
                  <w:r w:rsidRPr="000155E1">
                    <w:rPr>
                      <w:rFonts w:ascii="Arial" w:eastAsia="Times New Roman" w:hAnsi="Arial"/>
                      <w:sz w:val="15"/>
                      <w:szCs w:val="16"/>
                      <w:lang w:eastAsia="zh-CN" w:bidi="ar"/>
                    </w:rPr>
                    <w:t>7) 18bits SN</w:t>
                  </w:r>
                </w:p>
              </w:tc>
              <w:tc>
                <w:tcPr>
                  <w:tcW w:w="1387" w:type="dxa"/>
                  <w:shd w:val="clear" w:color="auto" w:fill="auto"/>
                </w:tcPr>
                <w:p w14:paraId="4AA9A14B" w14:textId="77777777" w:rsidR="00196B52" w:rsidRPr="000155E1" w:rsidRDefault="00196B52">
                  <w:pPr>
                    <w:pStyle w:val="NormalWeb"/>
                    <w:keepNext/>
                    <w:keepLines/>
                    <w:overflowPunct w:val="0"/>
                    <w:autoSpaceDE w:val="0"/>
                    <w:autoSpaceDN w:val="0"/>
                    <w:adjustRightInd w:val="0"/>
                    <w:spacing w:before="0" w:beforeAutospacing="0" w:after="0" w:afterAutospacing="0"/>
                    <w:jc w:val="left"/>
                    <w:rPr>
                      <w:sz w:val="21"/>
                      <w:szCs w:val="21"/>
                    </w:rPr>
                  </w:pPr>
                </w:p>
              </w:tc>
              <w:tc>
                <w:tcPr>
                  <w:tcW w:w="2448" w:type="dxa"/>
                  <w:shd w:val="clear" w:color="auto" w:fill="auto"/>
                </w:tcPr>
                <w:p w14:paraId="689D9103"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1"/>
                      <w:szCs w:val="21"/>
                    </w:rPr>
                  </w:pPr>
                  <w:r w:rsidRPr="000155E1">
                    <w:rPr>
                      <w:rFonts w:ascii="Arial" w:eastAsia="Times New Roman" w:hAnsi="Arial"/>
                      <w:sz w:val="15"/>
                      <w:szCs w:val="16"/>
                      <w:lang w:eastAsia="zh-CN" w:bidi="ar"/>
                    </w:rPr>
                    <w:t>n/a</w:t>
                  </w:r>
                </w:p>
              </w:tc>
              <w:tc>
                <w:tcPr>
                  <w:tcW w:w="2988" w:type="dxa"/>
                  <w:shd w:val="clear" w:color="auto" w:fill="auto"/>
                </w:tcPr>
                <w:p w14:paraId="7FD106F6"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1"/>
                      <w:szCs w:val="21"/>
                    </w:rPr>
                  </w:pPr>
                  <w:r w:rsidRPr="000155E1">
                    <w:rPr>
                      <w:rFonts w:ascii="Arial" w:eastAsia="Times New Roman" w:hAnsi="Arial"/>
                      <w:sz w:val="15"/>
                      <w:szCs w:val="16"/>
                      <w:lang w:eastAsia="zh-CN" w:bidi="ar"/>
                    </w:rPr>
                    <w:t>n/a</w:t>
                  </w:r>
                </w:p>
              </w:tc>
              <w:tc>
                <w:tcPr>
                  <w:tcW w:w="1416" w:type="dxa"/>
                  <w:shd w:val="clear" w:color="auto" w:fill="auto"/>
                </w:tcPr>
                <w:p w14:paraId="11051AA2"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1"/>
                      <w:szCs w:val="21"/>
                    </w:rPr>
                  </w:pPr>
                  <w:r w:rsidRPr="000155E1">
                    <w:rPr>
                      <w:rFonts w:ascii="Arial" w:eastAsia="Times New Roman" w:hAnsi="Arial"/>
                      <w:sz w:val="15"/>
                      <w:szCs w:val="16"/>
                      <w:lang w:eastAsia="zh-CN" w:bidi="ar"/>
                    </w:rPr>
                    <w:t>n/a</w:t>
                  </w:r>
                </w:p>
              </w:tc>
              <w:tc>
                <w:tcPr>
                  <w:tcW w:w="1416" w:type="dxa"/>
                  <w:shd w:val="clear" w:color="auto" w:fill="auto"/>
                </w:tcPr>
                <w:p w14:paraId="0BDB77B8"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1"/>
                      <w:szCs w:val="21"/>
                    </w:rPr>
                  </w:pPr>
                  <w:r w:rsidRPr="000155E1">
                    <w:rPr>
                      <w:rFonts w:ascii="Arial" w:eastAsia="Times New Roman" w:hAnsi="Arial"/>
                      <w:sz w:val="15"/>
                      <w:szCs w:val="16"/>
                      <w:lang w:eastAsia="zh-CN" w:bidi="ar"/>
                    </w:rPr>
                    <w:t>n/a</w:t>
                  </w:r>
                </w:p>
              </w:tc>
              <w:tc>
                <w:tcPr>
                  <w:tcW w:w="1905" w:type="dxa"/>
                  <w:shd w:val="clear" w:color="auto" w:fill="auto"/>
                </w:tcPr>
                <w:p w14:paraId="7D8C9087" w14:textId="77777777" w:rsidR="00196B52" w:rsidRPr="000155E1" w:rsidRDefault="00196B52">
                  <w:pPr>
                    <w:pStyle w:val="NormalWeb"/>
                    <w:keepNext/>
                    <w:keepLines/>
                    <w:overflowPunct w:val="0"/>
                    <w:autoSpaceDE w:val="0"/>
                    <w:autoSpaceDN w:val="0"/>
                    <w:adjustRightInd w:val="0"/>
                    <w:spacing w:before="0" w:beforeAutospacing="0" w:after="0" w:afterAutospacing="0"/>
                    <w:jc w:val="left"/>
                    <w:rPr>
                      <w:sz w:val="21"/>
                      <w:szCs w:val="21"/>
                    </w:rPr>
                  </w:pPr>
                </w:p>
              </w:tc>
              <w:tc>
                <w:tcPr>
                  <w:tcW w:w="1907" w:type="dxa"/>
                  <w:shd w:val="clear" w:color="auto" w:fill="auto"/>
                </w:tcPr>
                <w:p w14:paraId="14917E36"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1"/>
                      <w:szCs w:val="21"/>
                    </w:rPr>
                  </w:pPr>
                  <w:r w:rsidRPr="000155E1">
                    <w:rPr>
                      <w:rFonts w:ascii="Arial" w:eastAsia="Times New Roman" w:hAnsi="Arial"/>
                      <w:sz w:val="15"/>
                      <w:szCs w:val="16"/>
                      <w:lang w:eastAsia="zh-CN" w:bidi="ar"/>
                    </w:rPr>
                    <w:t>Mandatory without capability signalling</w:t>
                  </w:r>
                </w:p>
              </w:tc>
            </w:tr>
          </w:tbl>
          <w:p w14:paraId="1B104B3D" w14:textId="77777777" w:rsidR="00196B52" w:rsidRPr="000155E1" w:rsidRDefault="00196B52">
            <w:pPr>
              <w:rPr>
                <w:sz w:val="18"/>
                <w:szCs w:val="20"/>
              </w:rPr>
            </w:pPr>
          </w:p>
        </w:tc>
      </w:tr>
      <w:tr w:rsidR="00196B52" w14:paraId="4B380A12" w14:textId="77777777">
        <w:tc>
          <w:tcPr>
            <w:tcW w:w="9854" w:type="dxa"/>
          </w:tcPr>
          <w:tbl>
            <w:tblPr>
              <w:tblW w:w="19712" w:type="dxa"/>
              <w:tblLayout w:type="fixed"/>
              <w:tblLook w:val="04A0" w:firstRow="1" w:lastRow="0" w:firstColumn="1" w:lastColumn="0" w:noHBand="0" w:noVBand="1"/>
            </w:tblPr>
            <w:tblGrid>
              <w:gridCol w:w="935"/>
              <w:gridCol w:w="2089"/>
              <w:gridCol w:w="3221"/>
              <w:gridCol w:w="1387"/>
              <w:gridCol w:w="2448"/>
              <w:gridCol w:w="2988"/>
              <w:gridCol w:w="1416"/>
              <w:gridCol w:w="1416"/>
              <w:gridCol w:w="1905"/>
              <w:gridCol w:w="1907"/>
            </w:tblGrid>
            <w:tr w:rsidR="00196B52" w14:paraId="488444A2" w14:textId="77777777">
              <w:tc>
                <w:tcPr>
                  <w:tcW w:w="935" w:type="dxa"/>
                  <w:shd w:val="clear" w:color="auto" w:fill="auto"/>
                </w:tcPr>
                <w:p w14:paraId="6B874420"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1"/>
                      <w:szCs w:val="21"/>
                    </w:rPr>
                  </w:pPr>
                  <w:r w:rsidRPr="000155E1">
                    <w:rPr>
                      <w:rFonts w:ascii="Arial" w:eastAsia="Times New Roman" w:hAnsi="Arial"/>
                      <w:sz w:val="15"/>
                      <w:szCs w:val="16"/>
                      <w:lang w:eastAsia="zh-CN" w:bidi="ar"/>
                    </w:rPr>
                    <w:t>2-0</w:t>
                  </w:r>
                </w:p>
              </w:tc>
              <w:tc>
                <w:tcPr>
                  <w:tcW w:w="2089" w:type="dxa"/>
                  <w:shd w:val="clear" w:color="auto" w:fill="auto"/>
                </w:tcPr>
                <w:p w14:paraId="3F4D7FFA"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1"/>
                      <w:szCs w:val="21"/>
                    </w:rPr>
                  </w:pPr>
                  <w:r w:rsidRPr="000155E1">
                    <w:rPr>
                      <w:rFonts w:ascii="Arial" w:eastAsia="Times New Roman" w:hAnsi="Arial"/>
                      <w:sz w:val="15"/>
                      <w:szCs w:val="16"/>
                      <w:lang w:eastAsia="zh-CN" w:bidi="ar"/>
                    </w:rPr>
                    <w:t>Basic RLC procedures</w:t>
                  </w:r>
                </w:p>
              </w:tc>
              <w:tc>
                <w:tcPr>
                  <w:tcW w:w="3221" w:type="dxa"/>
                  <w:shd w:val="clear" w:color="auto" w:fill="auto"/>
                </w:tcPr>
                <w:p w14:paraId="1B337982"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1"/>
                      <w:szCs w:val="21"/>
                    </w:rPr>
                  </w:pPr>
                  <w:r w:rsidRPr="000155E1">
                    <w:rPr>
                      <w:rFonts w:ascii="Arial" w:eastAsia="Times New Roman" w:hAnsi="Arial"/>
                      <w:sz w:val="15"/>
                      <w:szCs w:val="16"/>
                      <w:lang w:eastAsia="zh-CN" w:bidi="ar"/>
                    </w:rPr>
                    <w:t>1) RLC TM</w:t>
                  </w:r>
                </w:p>
                <w:p w14:paraId="20C921FB"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1"/>
                      <w:szCs w:val="21"/>
                    </w:rPr>
                  </w:pPr>
                  <w:r w:rsidRPr="000155E1">
                    <w:rPr>
                      <w:rFonts w:ascii="Arial" w:eastAsia="Times New Roman" w:hAnsi="Arial"/>
                      <w:sz w:val="15"/>
                      <w:szCs w:val="16"/>
                      <w:lang w:eastAsia="zh-CN" w:bidi="ar"/>
                    </w:rPr>
                    <w:t>2) RLC AM with 18bits SN*</w:t>
                  </w:r>
                </w:p>
                <w:p w14:paraId="5F296509"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1"/>
                      <w:szCs w:val="21"/>
                    </w:rPr>
                  </w:pPr>
                  <w:r w:rsidRPr="000155E1">
                    <w:rPr>
                      <w:rFonts w:ascii="Arial" w:eastAsia="Times New Roman" w:hAnsi="Arial"/>
                      <w:sz w:val="15"/>
                      <w:szCs w:val="16"/>
                      <w:lang w:eastAsia="zh-CN" w:bidi="ar"/>
                    </w:rPr>
                    <w:t>3) SDU discard</w:t>
                  </w:r>
                </w:p>
              </w:tc>
              <w:tc>
                <w:tcPr>
                  <w:tcW w:w="1387" w:type="dxa"/>
                  <w:shd w:val="clear" w:color="auto" w:fill="auto"/>
                </w:tcPr>
                <w:p w14:paraId="5215F5B7" w14:textId="77777777" w:rsidR="00196B52" w:rsidRPr="000155E1" w:rsidRDefault="00196B52">
                  <w:pPr>
                    <w:pStyle w:val="NormalWeb"/>
                    <w:keepNext/>
                    <w:keepLines/>
                    <w:overflowPunct w:val="0"/>
                    <w:autoSpaceDE w:val="0"/>
                    <w:autoSpaceDN w:val="0"/>
                    <w:adjustRightInd w:val="0"/>
                    <w:spacing w:before="0" w:beforeAutospacing="0" w:after="0" w:afterAutospacing="0"/>
                    <w:jc w:val="left"/>
                    <w:rPr>
                      <w:sz w:val="21"/>
                      <w:szCs w:val="21"/>
                    </w:rPr>
                  </w:pPr>
                </w:p>
              </w:tc>
              <w:tc>
                <w:tcPr>
                  <w:tcW w:w="2448" w:type="dxa"/>
                  <w:shd w:val="clear" w:color="auto" w:fill="auto"/>
                </w:tcPr>
                <w:p w14:paraId="2F805974"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1"/>
                      <w:szCs w:val="21"/>
                    </w:rPr>
                  </w:pPr>
                  <w:r w:rsidRPr="000155E1">
                    <w:rPr>
                      <w:rFonts w:ascii="Arial" w:eastAsia="Times New Roman" w:hAnsi="Arial"/>
                      <w:sz w:val="15"/>
                      <w:szCs w:val="16"/>
                      <w:lang w:eastAsia="zh-CN" w:bidi="ar"/>
                    </w:rPr>
                    <w:t>n/a</w:t>
                  </w:r>
                </w:p>
              </w:tc>
              <w:tc>
                <w:tcPr>
                  <w:tcW w:w="2988" w:type="dxa"/>
                  <w:shd w:val="clear" w:color="auto" w:fill="auto"/>
                </w:tcPr>
                <w:p w14:paraId="69F48729"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1"/>
                      <w:szCs w:val="21"/>
                    </w:rPr>
                  </w:pPr>
                  <w:r w:rsidRPr="000155E1">
                    <w:rPr>
                      <w:rFonts w:ascii="Arial" w:eastAsia="Times New Roman" w:hAnsi="Arial"/>
                      <w:sz w:val="15"/>
                      <w:szCs w:val="16"/>
                      <w:lang w:eastAsia="zh-CN" w:bidi="ar"/>
                    </w:rPr>
                    <w:t>n/a</w:t>
                  </w:r>
                </w:p>
              </w:tc>
              <w:tc>
                <w:tcPr>
                  <w:tcW w:w="1416" w:type="dxa"/>
                  <w:shd w:val="clear" w:color="auto" w:fill="auto"/>
                </w:tcPr>
                <w:p w14:paraId="64F22FCC"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1"/>
                      <w:szCs w:val="21"/>
                    </w:rPr>
                  </w:pPr>
                  <w:r w:rsidRPr="000155E1">
                    <w:rPr>
                      <w:rFonts w:ascii="Arial" w:eastAsia="Times New Roman" w:hAnsi="Arial"/>
                      <w:sz w:val="15"/>
                      <w:szCs w:val="16"/>
                      <w:lang w:eastAsia="zh-CN" w:bidi="ar"/>
                    </w:rPr>
                    <w:t>n/a</w:t>
                  </w:r>
                </w:p>
              </w:tc>
              <w:tc>
                <w:tcPr>
                  <w:tcW w:w="1416" w:type="dxa"/>
                  <w:shd w:val="clear" w:color="auto" w:fill="auto"/>
                </w:tcPr>
                <w:p w14:paraId="3A208146"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1"/>
                      <w:szCs w:val="21"/>
                    </w:rPr>
                  </w:pPr>
                  <w:r w:rsidRPr="000155E1">
                    <w:rPr>
                      <w:rFonts w:ascii="Arial" w:eastAsia="Times New Roman" w:hAnsi="Arial"/>
                      <w:sz w:val="15"/>
                      <w:szCs w:val="16"/>
                      <w:lang w:eastAsia="zh-CN" w:bidi="ar"/>
                    </w:rPr>
                    <w:t>n/a</w:t>
                  </w:r>
                </w:p>
              </w:tc>
              <w:tc>
                <w:tcPr>
                  <w:tcW w:w="1905" w:type="dxa"/>
                  <w:shd w:val="clear" w:color="auto" w:fill="auto"/>
                </w:tcPr>
                <w:p w14:paraId="0C0C1DF2"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1"/>
                      <w:szCs w:val="21"/>
                    </w:rPr>
                  </w:pPr>
                  <w:r w:rsidRPr="000155E1">
                    <w:rPr>
                      <w:rFonts w:ascii="Arial" w:eastAsia="Times New Roman" w:hAnsi="Arial"/>
                      <w:sz w:val="15"/>
                      <w:szCs w:val="16"/>
                      <w:lang w:eastAsia="zh-CN" w:bidi="ar"/>
                    </w:rPr>
                    <w:t>No separate feature is considered for t-PollRetransmit, t-Reassembly and t-StatusProhibit</w:t>
                  </w:r>
                </w:p>
              </w:tc>
              <w:tc>
                <w:tcPr>
                  <w:tcW w:w="1907" w:type="dxa"/>
                  <w:shd w:val="clear" w:color="auto" w:fill="auto"/>
                </w:tcPr>
                <w:p w14:paraId="47E57347"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1"/>
                      <w:szCs w:val="21"/>
                    </w:rPr>
                  </w:pPr>
                  <w:r w:rsidRPr="000155E1">
                    <w:rPr>
                      <w:rFonts w:ascii="Arial" w:eastAsia="Times New Roman" w:hAnsi="Arial"/>
                      <w:sz w:val="15"/>
                      <w:szCs w:val="16"/>
                      <w:lang w:eastAsia="zh-CN" w:bidi="ar"/>
                    </w:rPr>
                    <w:t>Mandatory without capability signalling</w:t>
                  </w:r>
                </w:p>
              </w:tc>
            </w:tr>
          </w:tbl>
          <w:p w14:paraId="1549CC87" w14:textId="77777777" w:rsidR="00196B52" w:rsidRPr="000155E1" w:rsidRDefault="00196B52">
            <w:pPr>
              <w:rPr>
                <w:sz w:val="18"/>
                <w:szCs w:val="20"/>
              </w:rPr>
            </w:pPr>
          </w:p>
        </w:tc>
      </w:tr>
    </w:tbl>
    <w:p w14:paraId="3FE722C4" w14:textId="77777777" w:rsidR="00196B52" w:rsidRDefault="00196B52"/>
    <w:p w14:paraId="3D383ACC" w14:textId="3F8F2093" w:rsidR="004760C4" w:rsidRDefault="004760C4" w:rsidP="004760C4">
      <w:r>
        <w:t>For MAC, most of the basic features are not relevant to MBS except the ones highlighted as below. Among those features applicable to MBS, HARQ operation not applicable to broadcast, and others can remain mandatory for both multicast and broadcast.</w:t>
      </w:r>
    </w:p>
    <w:p w14:paraId="4156E266" w14:textId="77777777" w:rsidR="004760C4" w:rsidRDefault="004760C4"/>
    <w:tbl>
      <w:tblPr>
        <w:tblStyle w:val="TableGrid"/>
        <w:tblW w:w="9854" w:type="dxa"/>
        <w:tblLayout w:type="fixed"/>
        <w:tblLook w:val="04A0" w:firstRow="1" w:lastRow="0" w:firstColumn="1" w:lastColumn="0" w:noHBand="0" w:noVBand="1"/>
      </w:tblPr>
      <w:tblGrid>
        <w:gridCol w:w="9854"/>
      </w:tblGrid>
      <w:tr w:rsidR="00196B52" w14:paraId="2FA55505" w14:textId="77777777">
        <w:tc>
          <w:tcPr>
            <w:tcW w:w="9854" w:type="dxa"/>
          </w:tcPr>
          <w:tbl>
            <w:tblPr>
              <w:tblW w:w="19712" w:type="dxa"/>
              <w:tblLayout w:type="fixed"/>
              <w:tblLook w:val="04A0" w:firstRow="1" w:lastRow="0" w:firstColumn="1" w:lastColumn="0" w:noHBand="0" w:noVBand="1"/>
            </w:tblPr>
            <w:tblGrid>
              <w:gridCol w:w="935"/>
              <w:gridCol w:w="2089"/>
              <w:gridCol w:w="3221"/>
              <w:gridCol w:w="1387"/>
              <w:gridCol w:w="2448"/>
              <w:gridCol w:w="2988"/>
              <w:gridCol w:w="1416"/>
              <w:gridCol w:w="1416"/>
              <w:gridCol w:w="1905"/>
              <w:gridCol w:w="1907"/>
            </w:tblGrid>
            <w:tr w:rsidR="00196B52" w14:paraId="63017B0B" w14:textId="77777777">
              <w:tc>
                <w:tcPr>
                  <w:tcW w:w="935" w:type="dxa"/>
                  <w:shd w:val="clear" w:color="auto" w:fill="auto"/>
                </w:tcPr>
                <w:p w14:paraId="6A5276FB" w14:textId="2DE0ABDE" w:rsidR="00196B52" w:rsidRPr="000155E1" w:rsidRDefault="00BC58AA">
                  <w:pPr>
                    <w:pStyle w:val="NormalWeb"/>
                    <w:keepNext/>
                    <w:keepLines/>
                    <w:overflowPunct w:val="0"/>
                    <w:autoSpaceDE w:val="0"/>
                    <w:autoSpaceDN w:val="0"/>
                    <w:adjustRightInd w:val="0"/>
                    <w:spacing w:before="0" w:beforeAutospacing="0" w:after="0" w:afterAutospacing="0"/>
                    <w:jc w:val="left"/>
                    <w:rPr>
                      <w:sz w:val="20"/>
                      <w:szCs w:val="20"/>
                    </w:rPr>
                  </w:pPr>
                  <w:r w:rsidRPr="000155E1">
                    <w:rPr>
                      <w:rFonts w:ascii="Arial" w:eastAsia="Times New Roman" w:hAnsi="Arial"/>
                      <w:sz w:val="13"/>
                      <w:szCs w:val="15"/>
                      <w:lang w:eastAsia="zh-CN" w:bidi="ar"/>
                    </w:rPr>
                    <w:lastRenderedPageBreak/>
                    <w:t>3-0</w:t>
                  </w:r>
                </w:p>
              </w:tc>
              <w:tc>
                <w:tcPr>
                  <w:tcW w:w="2089" w:type="dxa"/>
                  <w:shd w:val="clear" w:color="auto" w:fill="auto"/>
                </w:tcPr>
                <w:p w14:paraId="78AB5C10"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0"/>
                      <w:szCs w:val="20"/>
                    </w:rPr>
                  </w:pPr>
                  <w:r w:rsidRPr="000155E1">
                    <w:rPr>
                      <w:rFonts w:ascii="Arial" w:eastAsia="Times New Roman" w:hAnsi="Arial"/>
                      <w:sz w:val="13"/>
                      <w:szCs w:val="15"/>
                      <w:lang w:eastAsia="zh-CN" w:bidi="ar"/>
                    </w:rPr>
                    <w:t>Basic MAC procedures</w:t>
                  </w:r>
                </w:p>
              </w:tc>
              <w:tc>
                <w:tcPr>
                  <w:tcW w:w="3221" w:type="dxa"/>
                  <w:shd w:val="clear" w:color="auto" w:fill="auto"/>
                </w:tcPr>
                <w:p w14:paraId="60F7CCB1"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0"/>
                      <w:szCs w:val="20"/>
                    </w:rPr>
                  </w:pPr>
                  <w:r w:rsidRPr="000155E1">
                    <w:rPr>
                      <w:rFonts w:ascii="Arial" w:eastAsia="Times New Roman" w:hAnsi="Arial"/>
                      <w:sz w:val="13"/>
                      <w:szCs w:val="15"/>
                      <w:lang w:eastAsia="zh-CN" w:bidi="ar"/>
                    </w:rPr>
                    <w:t>1) RA procedure on PCell or PSCell (in case of EN-DC)</w:t>
                  </w:r>
                </w:p>
                <w:p w14:paraId="1D749E4F"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0"/>
                      <w:szCs w:val="20"/>
                    </w:rPr>
                  </w:pPr>
                  <w:r w:rsidRPr="000155E1">
                    <w:rPr>
                      <w:rFonts w:ascii="Arial" w:eastAsia="Times New Roman" w:hAnsi="Arial"/>
                      <w:sz w:val="13"/>
                      <w:szCs w:val="15"/>
                      <w:lang w:eastAsia="zh-CN" w:bidi="ar"/>
                    </w:rPr>
                    <w:t>2) UE initiated RA procedure (including for beam recovery purpose)</w:t>
                  </w:r>
                </w:p>
                <w:p w14:paraId="1DEA07C8"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0"/>
                      <w:szCs w:val="20"/>
                    </w:rPr>
                  </w:pPr>
                  <w:r w:rsidRPr="000155E1">
                    <w:rPr>
                      <w:rFonts w:ascii="Arial" w:eastAsia="Times New Roman" w:hAnsi="Arial"/>
                      <w:sz w:val="13"/>
                      <w:szCs w:val="15"/>
                      <w:lang w:eastAsia="zh-CN" w:bidi="ar"/>
                    </w:rPr>
                    <w:t>3) NW initiated RA procedure (i.e. based on PDCCH)</w:t>
                  </w:r>
                </w:p>
                <w:p w14:paraId="36393748"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0"/>
                      <w:szCs w:val="20"/>
                    </w:rPr>
                  </w:pPr>
                  <w:r w:rsidRPr="000155E1">
                    <w:rPr>
                      <w:rFonts w:ascii="Arial" w:eastAsia="Times New Roman" w:hAnsi="Arial"/>
                      <w:sz w:val="13"/>
                      <w:szCs w:val="15"/>
                      <w:lang w:eastAsia="zh-CN" w:bidi="ar"/>
                    </w:rPr>
                    <w:t>4) Support of ssb-Threshold and association between preamble/PRACH occasion and SSB</w:t>
                  </w:r>
                </w:p>
                <w:p w14:paraId="4C0AA4C4"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0"/>
                      <w:szCs w:val="20"/>
                    </w:rPr>
                  </w:pPr>
                  <w:r w:rsidRPr="000155E1">
                    <w:rPr>
                      <w:rFonts w:ascii="Arial" w:eastAsia="Times New Roman" w:hAnsi="Arial"/>
                      <w:sz w:val="13"/>
                      <w:szCs w:val="15"/>
                      <w:lang w:eastAsia="zh-CN" w:bidi="ar"/>
                    </w:rPr>
                    <w:t>5) Preamble grouping</w:t>
                  </w:r>
                </w:p>
                <w:p w14:paraId="4F5FC45A"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0"/>
                      <w:szCs w:val="20"/>
                    </w:rPr>
                  </w:pPr>
                  <w:r w:rsidRPr="000155E1">
                    <w:rPr>
                      <w:rFonts w:ascii="Arial" w:eastAsia="Times New Roman" w:hAnsi="Arial"/>
                      <w:sz w:val="13"/>
                      <w:szCs w:val="15"/>
                      <w:lang w:eastAsia="zh-CN" w:bidi="ar"/>
                    </w:rPr>
                    <w:t>6) UL single TA maintenance</w:t>
                  </w:r>
                </w:p>
                <w:p w14:paraId="27FC7FAC"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0"/>
                      <w:szCs w:val="20"/>
                    </w:rPr>
                  </w:pPr>
                  <w:r w:rsidRPr="000155E1">
                    <w:rPr>
                      <w:rFonts w:ascii="Arial" w:eastAsia="Times New Roman" w:hAnsi="Arial"/>
                      <w:sz w:val="13"/>
                      <w:szCs w:val="15"/>
                      <w:highlight w:val="yellow"/>
                      <w:lang w:eastAsia="zh-CN" w:bidi="ar"/>
                    </w:rPr>
                    <w:t>7) HARQ operation for DL and UL</w:t>
                  </w:r>
                </w:p>
                <w:p w14:paraId="1CBAAE32"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0"/>
                      <w:szCs w:val="20"/>
                    </w:rPr>
                  </w:pPr>
                  <w:r w:rsidRPr="000155E1">
                    <w:rPr>
                      <w:rFonts w:ascii="Arial" w:eastAsia="Times New Roman" w:hAnsi="Arial"/>
                      <w:sz w:val="13"/>
                      <w:szCs w:val="15"/>
                      <w:lang w:eastAsia="zh-CN" w:bidi="ar"/>
                    </w:rPr>
                    <w:t>8) LCH prioritization</w:t>
                  </w:r>
                </w:p>
                <w:p w14:paraId="40B97D4B"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0"/>
                      <w:szCs w:val="20"/>
                    </w:rPr>
                  </w:pPr>
                  <w:r w:rsidRPr="000155E1">
                    <w:rPr>
                      <w:rFonts w:ascii="Arial" w:eastAsia="Times New Roman" w:hAnsi="Arial"/>
                      <w:sz w:val="13"/>
                      <w:szCs w:val="15"/>
                      <w:lang w:eastAsia="zh-CN" w:bidi="ar"/>
                    </w:rPr>
                    <w:t>9) Prioritized bit rate</w:t>
                  </w:r>
                </w:p>
                <w:p w14:paraId="27088AE0"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0"/>
                      <w:szCs w:val="20"/>
                      <w:highlight w:val="yellow"/>
                    </w:rPr>
                  </w:pPr>
                  <w:r w:rsidRPr="000155E1">
                    <w:rPr>
                      <w:rFonts w:ascii="Arial" w:eastAsia="Times New Roman" w:hAnsi="Arial"/>
                      <w:sz w:val="13"/>
                      <w:szCs w:val="15"/>
                      <w:highlight w:val="yellow"/>
                      <w:lang w:eastAsia="zh-CN" w:bidi="ar"/>
                    </w:rPr>
                    <w:t>10) Multiplexing</w:t>
                  </w:r>
                </w:p>
                <w:p w14:paraId="0DC48B0B"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0"/>
                      <w:szCs w:val="20"/>
                    </w:rPr>
                  </w:pPr>
                  <w:r w:rsidRPr="000155E1">
                    <w:rPr>
                      <w:rFonts w:ascii="Arial" w:eastAsia="Times New Roman" w:hAnsi="Arial"/>
                      <w:sz w:val="13"/>
                      <w:szCs w:val="15"/>
                      <w:lang w:eastAsia="zh-CN" w:bidi="ar"/>
                    </w:rPr>
                    <w:t>11) SR with single SR configuration</w:t>
                  </w:r>
                </w:p>
                <w:p w14:paraId="4816EC67"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0"/>
                      <w:szCs w:val="20"/>
                    </w:rPr>
                  </w:pPr>
                  <w:r w:rsidRPr="000155E1">
                    <w:rPr>
                      <w:rFonts w:ascii="Arial" w:eastAsia="Times New Roman" w:hAnsi="Arial"/>
                      <w:sz w:val="13"/>
                      <w:szCs w:val="15"/>
                      <w:lang w:eastAsia="zh-CN" w:bidi="ar"/>
                    </w:rPr>
                    <w:t>12) BSR</w:t>
                  </w:r>
                </w:p>
                <w:p w14:paraId="3278093B"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0"/>
                      <w:szCs w:val="20"/>
                    </w:rPr>
                  </w:pPr>
                  <w:r w:rsidRPr="000155E1">
                    <w:rPr>
                      <w:rFonts w:ascii="Arial" w:eastAsia="Times New Roman" w:hAnsi="Arial"/>
                      <w:sz w:val="13"/>
                      <w:szCs w:val="15"/>
                      <w:lang w:eastAsia="zh-CN" w:bidi="ar"/>
                    </w:rPr>
                    <w:t>13) PHR</w:t>
                  </w:r>
                </w:p>
                <w:p w14:paraId="4206DFCB"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0"/>
                      <w:szCs w:val="20"/>
                    </w:rPr>
                  </w:pPr>
                  <w:r w:rsidRPr="000155E1">
                    <w:rPr>
                      <w:rFonts w:ascii="Arial" w:eastAsia="Times New Roman" w:hAnsi="Arial"/>
                      <w:sz w:val="13"/>
                      <w:szCs w:val="15"/>
                      <w:highlight w:val="yellow"/>
                      <w:lang w:eastAsia="zh-CN" w:bidi="ar"/>
                    </w:rPr>
                    <w:t>14) 8bits and 16bits L field</w:t>
                  </w:r>
                </w:p>
              </w:tc>
              <w:tc>
                <w:tcPr>
                  <w:tcW w:w="1387" w:type="dxa"/>
                  <w:shd w:val="clear" w:color="auto" w:fill="auto"/>
                </w:tcPr>
                <w:p w14:paraId="1CC453E7" w14:textId="77777777" w:rsidR="00196B52" w:rsidRPr="000155E1" w:rsidRDefault="00196B52">
                  <w:pPr>
                    <w:pStyle w:val="NormalWeb"/>
                    <w:keepNext/>
                    <w:keepLines/>
                    <w:overflowPunct w:val="0"/>
                    <w:autoSpaceDE w:val="0"/>
                    <w:autoSpaceDN w:val="0"/>
                    <w:adjustRightInd w:val="0"/>
                    <w:spacing w:before="0" w:beforeAutospacing="0" w:after="0" w:afterAutospacing="0"/>
                    <w:jc w:val="left"/>
                    <w:rPr>
                      <w:sz w:val="20"/>
                      <w:szCs w:val="20"/>
                    </w:rPr>
                  </w:pPr>
                </w:p>
              </w:tc>
              <w:tc>
                <w:tcPr>
                  <w:tcW w:w="2448" w:type="dxa"/>
                  <w:shd w:val="clear" w:color="auto" w:fill="auto"/>
                </w:tcPr>
                <w:p w14:paraId="32D380A3"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0"/>
                      <w:szCs w:val="20"/>
                    </w:rPr>
                  </w:pPr>
                  <w:r w:rsidRPr="000155E1">
                    <w:rPr>
                      <w:rFonts w:ascii="Arial" w:eastAsia="Times New Roman" w:hAnsi="Arial"/>
                      <w:sz w:val="13"/>
                      <w:szCs w:val="15"/>
                      <w:lang w:eastAsia="zh-CN" w:bidi="ar"/>
                    </w:rPr>
                    <w:t>n/a</w:t>
                  </w:r>
                </w:p>
              </w:tc>
              <w:tc>
                <w:tcPr>
                  <w:tcW w:w="2988" w:type="dxa"/>
                  <w:shd w:val="clear" w:color="auto" w:fill="auto"/>
                </w:tcPr>
                <w:p w14:paraId="76FABE22"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0"/>
                      <w:szCs w:val="20"/>
                    </w:rPr>
                  </w:pPr>
                  <w:r w:rsidRPr="000155E1">
                    <w:rPr>
                      <w:rFonts w:ascii="Arial" w:eastAsia="Times New Roman" w:hAnsi="Arial"/>
                      <w:sz w:val="13"/>
                      <w:szCs w:val="15"/>
                      <w:lang w:eastAsia="zh-CN" w:bidi="ar"/>
                    </w:rPr>
                    <w:t>n/a</w:t>
                  </w:r>
                </w:p>
              </w:tc>
              <w:tc>
                <w:tcPr>
                  <w:tcW w:w="1416" w:type="dxa"/>
                  <w:shd w:val="clear" w:color="auto" w:fill="auto"/>
                </w:tcPr>
                <w:p w14:paraId="0C5D2527"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0"/>
                      <w:szCs w:val="20"/>
                    </w:rPr>
                  </w:pPr>
                  <w:r w:rsidRPr="000155E1">
                    <w:rPr>
                      <w:rFonts w:ascii="Arial" w:eastAsia="Times New Roman" w:hAnsi="Arial"/>
                      <w:sz w:val="13"/>
                      <w:szCs w:val="15"/>
                      <w:lang w:eastAsia="zh-CN" w:bidi="ar"/>
                    </w:rPr>
                    <w:t>n/a</w:t>
                  </w:r>
                </w:p>
              </w:tc>
              <w:tc>
                <w:tcPr>
                  <w:tcW w:w="1416" w:type="dxa"/>
                  <w:shd w:val="clear" w:color="auto" w:fill="auto"/>
                </w:tcPr>
                <w:p w14:paraId="6C66F3F3"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0"/>
                      <w:szCs w:val="20"/>
                    </w:rPr>
                  </w:pPr>
                  <w:r w:rsidRPr="000155E1">
                    <w:rPr>
                      <w:rFonts w:ascii="Arial" w:eastAsia="Times New Roman" w:hAnsi="Arial"/>
                      <w:sz w:val="13"/>
                      <w:szCs w:val="15"/>
                      <w:lang w:eastAsia="zh-CN" w:bidi="ar"/>
                    </w:rPr>
                    <w:t>n/a</w:t>
                  </w:r>
                </w:p>
              </w:tc>
              <w:tc>
                <w:tcPr>
                  <w:tcW w:w="1905" w:type="dxa"/>
                  <w:shd w:val="clear" w:color="auto" w:fill="auto"/>
                </w:tcPr>
                <w:p w14:paraId="44A9A69D" w14:textId="77777777" w:rsidR="00196B52" w:rsidRPr="000155E1" w:rsidRDefault="00196B52">
                  <w:pPr>
                    <w:pStyle w:val="NormalWeb"/>
                    <w:keepNext/>
                    <w:keepLines/>
                    <w:overflowPunct w:val="0"/>
                    <w:autoSpaceDE w:val="0"/>
                    <w:autoSpaceDN w:val="0"/>
                    <w:adjustRightInd w:val="0"/>
                    <w:spacing w:before="0" w:beforeAutospacing="0" w:after="0" w:afterAutospacing="0"/>
                    <w:jc w:val="left"/>
                    <w:rPr>
                      <w:sz w:val="20"/>
                      <w:szCs w:val="20"/>
                    </w:rPr>
                  </w:pPr>
                </w:p>
              </w:tc>
              <w:tc>
                <w:tcPr>
                  <w:tcW w:w="1907" w:type="dxa"/>
                  <w:shd w:val="clear" w:color="auto" w:fill="auto"/>
                </w:tcPr>
                <w:p w14:paraId="3B69C042" w14:textId="77777777" w:rsidR="00196B52" w:rsidRPr="000155E1" w:rsidRDefault="00BC58AA">
                  <w:pPr>
                    <w:pStyle w:val="NormalWeb"/>
                    <w:keepNext/>
                    <w:keepLines/>
                    <w:overflowPunct w:val="0"/>
                    <w:autoSpaceDE w:val="0"/>
                    <w:autoSpaceDN w:val="0"/>
                    <w:adjustRightInd w:val="0"/>
                    <w:spacing w:before="0" w:beforeAutospacing="0" w:after="0" w:afterAutospacing="0"/>
                    <w:jc w:val="left"/>
                    <w:rPr>
                      <w:sz w:val="20"/>
                      <w:szCs w:val="20"/>
                    </w:rPr>
                  </w:pPr>
                  <w:r w:rsidRPr="000155E1">
                    <w:rPr>
                      <w:rFonts w:ascii="Arial" w:eastAsia="Times New Roman" w:hAnsi="Arial"/>
                      <w:sz w:val="13"/>
                      <w:szCs w:val="15"/>
                      <w:lang w:eastAsia="zh-CN" w:bidi="ar"/>
                    </w:rPr>
                    <w:t>Mandatory without capability signallling</w:t>
                  </w:r>
                </w:p>
              </w:tc>
            </w:tr>
          </w:tbl>
          <w:p w14:paraId="4ADA3162" w14:textId="77777777" w:rsidR="00196B52" w:rsidRPr="000155E1" w:rsidRDefault="00196B52">
            <w:pPr>
              <w:rPr>
                <w:sz w:val="16"/>
                <w:szCs w:val="18"/>
              </w:rPr>
            </w:pPr>
          </w:p>
        </w:tc>
      </w:tr>
    </w:tbl>
    <w:p w14:paraId="74BB612D" w14:textId="77777777" w:rsidR="00196B52" w:rsidRDefault="00196B52"/>
    <w:p w14:paraId="3C69401B" w14:textId="56B51A8E" w:rsidR="00196B52" w:rsidRPr="000155E1" w:rsidRDefault="00BC58AA">
      <w:r>
        <w:t xml:space="preserve">In conclusion, those basic L2 features if applicable to MBS can remain to be </w:t>
      </w:r>
      <w:r w:rsidR="00F50393">
        <w:t>mandatory</w:t>
      </w:r>
      <w:r>
        <w:t xml:space="preserve"> for multicast/broadcast operation, unless explicitly stated otherwise. </w:t>
      </w:r>
    </w:p>
    <w:p w14:paraId="2CCD1BAF" w14:textId="4C986638" w:rsidR="00196B52" w:rsidRPr="000155E1" w:rsidRDefault="00BC58AA">
      <w:pPr>
        <w:rPr>
          <w:b/>
          <w:bCs/>
        </w:rPr>
      </w:pPr>
      <w:r w:rsidRPr="000155E1">
        <w:rPr>
          <w:b/>
          <w:bCs/>
        </w:rPr>
        <w:t xml:space="preserve">Proposal 1: Basic </w:t>
      </w:r>
      <w:r>
        <w:rPr>
          <w:b/>
          <w:bCs/>
        </w:rPr>
        <w:t>L2</w:t>
      </w:r>
      <w:r w:rsidRPr="000155E1">
        <w:rPr>
          <w:b/>
          <w:bCs/>
        </w:rPr>
        <w:t xml:space="preserve"> features (mandatory without capabilities)</w:t>
      </w:r>
      <w:r w:rsidR="003132C0">
        <w:rPr>
          <w:b/>
          <w:bCs/>
        </w:rPr>
        <w:t xml:space="preserve"> </w:t>
      </w:r>
      <w:r w:rsidR="00F50393" w:rsidRPr="000155E1">
        <w:rPr>
          <w:b/>
          <w:bCs/>
        </w:rPr>
        <w:t xml:space="preserve">captured in TR 38.822 </w:t>
      </w:r>
      <w:r w:rsidR="00F50393">
        <w:rPr>
          <w:b/>
          <w:bCs/>
        </w:rPr>
        <w:t xml:space="preserve">which are </w:t>
      </w:r>
      <w:r w:rsidR="003132C0">
        <w:rPr>
          <w:b/>
          <w:bCs/>
        </w:rPr>
        <w:t>required for MBS reception</w:t>
      </w:r>
      <w:r w:rsidRPr="000155E1">
        <w:rPr>
          <w:b/>
          <w:bCs/>
        </w:rPr>
        <w:t xml:space="preserve"> </w:t>
      </w:r>
      <w:r>
        <w:rPr>
          <w:b/>
          <w:bCs/>
        </w:rPr>
        <w:t xml:space="preserve">remain to be </w:t>
      </w:r>
      <w:r w:rsidR="00F50393">
        <w:rPr>
          <w:b/>
          <w:bCs/>
        </w:rPr>
        <w:t>mandatory</w:t>
      </w:r>
      <w:r>
        <w:rPr>
          <w:b/>
          <w:bCs/>
        </w:rPr>
        <w:t xml:space="preserve"> </w:t>
      </w:r>
      <w:r w:rsidRPr="000155E1">
        <w:rPr>
          <w:b/>
          <w:bCs/>
        </w:rPr>
        <w:t xml:space="preserve">for </w:t>
      </w:r>
      <w:r w:rsidR="00F50393">
        <w:rPr>
          <w:b/>
          <w:bCs/>
        </w:rPr>
        <w:t xml:space="preserve">UEs indicating support for MBS </w:t>
      </w:r>
      <w:r w:rsidRPr="000155E1">
        <w:rPr>
          <w:b/>
          <w:bCs/>
        </w:rPr>
        <w:t>broadcast and</w:t>
      </w:r>
      <w:r w:rsidR="00F50393">
        <w:rPr>
          <w:b/>
          <w:bCs/>
        </w:rPr>
        <w:t>/or MBS</w:t>
      </w:r>
      <w:r w:rsidRPr="000155E1">
        <w:rPr>
          <w:b/>
          <w:bCs/>
        </w:rPr>
        <w:t xml:space="preserve"> multicast.</w:t>
      </w:r>
    </w:p>
    <w:p w14:paraId="53ABD42D" w14:textId="5345939F" w:rsidR="00196B52" w:rsidRDefault="00BC58AA">
      <w:r>
        <w:t xml:space="preserve">On the other hand, </w:t>
      </w:r>
      <w:r w:rsidR="001806D0">
        <w:t xml:space="preserve">MBS </w:t>
      </w:r>
      <w:r>
        <w:t xml:space="preserve">broadcast supports RRC_IDLE/INACTIVE operation </w:t>
      </w:r>
      <w:r w:rsidR="001806D0">
        <w:t xml:space="preserve">which </w:t>
      </w:r>
      <w:r>
        <w:t xml:space="preserve">is different from multicast/unicast which are only operated in RRC_CONNECTED. Considering the fact that the network is not </w:t>
      </w:r>
      <w:r w:rsidR="001806D0">
        <w:t xml:space="preserve">able to know the capabilities of the </w:t>
      </w:r>
      <w:r>
        <w:t xml:space="preserve">UEs receiving MBS broadcast in RRC_IDLE/INACTIVE in the cell, it is necessary to specify a set of basic MBS broadcast capabilities that have to be supported by all the MBS broadcast enabled UEs. Thanks to that the network would know what kind of configurations it may utilize to ensure that MBS service is available to all the UEs that are interested to receive it. In order to ensure </w:t>
      </w:r>
      <w:r w:rsidR="001806D0">
        <w:t xml:space="preserve">good </w:t>
      </w:r>
      <w:r>
        <w:t>pe</w:t>
      </w:r>
      <w:r w:rsidR="001806D0">
        <w:t>r</w:t>
      </w:r>
      <w:r>
        <w:t xml:space="preserve">formance </w:t>
      </w:r>
      <w:r w:rsidR="001806D0">
        <w:t>for</w:t>
      </w:r>
      <w:r>
        <w:t xml:space="preserve"> broadcast services, the basic feature set is supposed to include not only those basic L2 features (mandatory without capabilities), but also some </w:t>
      </w:r>
      <w:r w:rsidR="001806D0">
        <w:t xml:space="preserve">features which are currently </w:t>
      </w:r>
      <w:r>
        <w:t>mandatory with capabilit</w:t>
      </w:r>
      <w:r w:rsidR="001806D0">
        <w:t>y signalling</w:t>
      </w:r>
      <w:r>
        <w:t>.</w:t>
      </w:r>
    </w:p>
    <w:p w14:paraId="01F7A6C1" w14:textId="099B66F1" w:rsidR="00196B52" w:rsidRDefault="00BC58AA">
      <w:r>
        <w:t xml:space="preserve">The following mandatory-with-capability features are suggested to be included in the basic MBS broadcast higher layer feature set: </w:t>
      </w:r>
    </w:p>
    <w:p w14:paraId="3A501CB9" w14:textId="09F3098E" w:rsidR="003132C0" w:rsidRDefault="003132C0" w:rsidP="000155E1">
      <w:pPr>
        <w:jc w:val="center"/>
      </w:pPr>
      <w:r>
        <w:t>Table 2 additional MBS broadcast basic capabilities</w:t>
      </w:r>
    </w:p>
    <w:tbl>
      <w:tblPr>
        <w:tblStyle w:val="TableGrid"/>
        <w:tblW w:w="9854" w:type="dxa"/>
        <w:tblLayout w:type="fixed"/>
        <w:tblLook w:val="04A0" w:firstRow="1" w:lastRow="0" w:firstColumn="1" w:lastColumn="0" w:noHBand="0" w:noVBand="1"/>
      </w:tblPr>
      <w:tblGrid>
        <w:gridCol w:w="9854"/>
      </w:tblGrid>
      <w:tr w:rsidR="00196B52" w14:paraId="463B6FBC" w14:textId="77777777">
        <w:tc>
          <w:tcPr>
            <w:tcW w:w="9854" w:type="dxa"/>
          </w:tcPr>
          <w:tbl>
            <w:tblPr>
              <w:tblW w:w="19712" w:type="dxa"/>
              <w:tblLayout w:type="fixed"/>
              <w:tblLook w:val="04A0" w:firstRow="1" w:lastRow="0" w:firstColumn="1" w:lastColumn="0" w:noHBand="0" w:noVBand="1"/>
            </w:tblPr>
            <w:tblGrid>
              <w:gridCol w:w="935"/>
              <w:gridCol w:w="2089"/>
              <w:gridCol w:w="3221"/>
              <w:gridCol w:w="1387"/>
              <w:gridCol w:w="2448"/>
              <w:gridCol w:w="2988"/>
              <w:gridCol w:w="1416"/>
              <w:gridCol w:w="1416"/>
              <w:gridCol w:w="1905"/>
              <w:gridCol w:w="1907"/>
            </w:tblGrid>
            <w:tr w:rsidR="00196B52" w14:paraId="4C8D4B45" w14:textId="77777777">
              <w:tc>
                <w:tcPr>
                  <w:tcW w:w="935" w:type="dxa"/>
                  <w:shd w:val="clear" w:color="auto" w:fill="auto"/>
                </w:tcPr>
                <w:p w14:paraId="14C4FCE1" w14:textId="77777777" w:rsidR="00196B52" w:rsidRDefault="00BC58AA">
                  <w:pPr>
                    <w:pStyle w:val="NormalWeb"/>
                    <w:keepNext/>
                    <w:keepLines/>
                    <w:overflowPunct w:val="0"/>
                    <w:autoSpaceDE w:val="0"/>
                    <w:autoSpaceDN w:val="0"/>
                    <w:adjustRightInd w:val="0"/>
                    <w:spacing w:before="0" w:beforeAutospacing="0" w:after="0" w:afterAutospacing="0"/>
                    <w:jc w:val="left"/>
                  </w:pPr>
                  <w:r>
                    <w:rPr>
                      <w:rFonts w:ascii="Arial" w:eastAsia="Times New Roman" w:hAnsi="Arial"/>
                      <w:sz w:val="18"/>
                      <w:szCs w:val="20"/>
                      <w:lang w:eastAsia="zh-CN" w:bidi="ar"/>
                    </w:rPr>
                    <w:t>1-5</w:t>
                  </w:r>
                </w:p>
              </w:tc>
              <w:tc>
                <w:tcPr>
                  <w:tcW w:w="2089" w:type="dxa"/>
                  <w:shd w:val="clear" w:color="auto" w:fill="auto"/>
                </w:tcPr>
                <w:p w14:paraId="6425F125" w14:textId="77777777" w:rsidR="00196B52" w:rsidRDefault="00BC58AA">
                  <w:pPr>
                    <w:pStyle w:val="NormalWeb"/>
                    <w:keepNext/>
                    <w:keepLines/>
                    <w:overflowPunct w:val="0"/>
                    <w:autoSpaceDE w:val="0"/>
                    <w:autoSpaceDN w:val="0"/>
                    <w:adjustRightInd w:val="0"/>
                    <w:spacing w:before="0" w:beforeAutospacing="0" w:after="0" w:afterAutospacing="0"/>
                    <w:jc w:val="left"/>
                  </w:pPr>
                  <w:r>
                    <w:rPr>
                      <w:rFonts w:ascii="Arial" w:eastAsia="Times New Roman" w:hAnsi="Arial"/>
                      <w:sz w:val="18"/>
                      <w:szCs w:val="20"/>
                      <w:lang w:eastAsia="zh-CN" w:bidi="ar"/>
                    </w:rPr>
                    <w:t>Short SN</w:t>
                  </w:r>
                </w:p>
              </w:tc>
              <w:tc>
                <w:tcPr>
                  <w:tcW w:w="3221" w:type="dxa"/>
                  <w:shd w:val="clear" w:color="auto" w:fill="auto"/>
                </w:tcPr>
                <w:p w14:paraId="1EA10C22" w14:textId="77777777" w:rsidR="00196B52" w:rsidRDefault="00BC58AA">
                  <w:pPr>
                    <w:pStyle w:val="NormalWeb"/>
                    <w:keepNext/>
                    <w:keepLines/>
                    <w:overflowPunct w:val="0"/>
                    <w:autoSpaceDE w:val="0"/>
                    <w:autoSpaceDN w:val="0"/>
                    <w:adjustRightInd w:val="0"/>
                    <w:spacing w:before="0" w:beforeAutospacing="0" w:after="0" w:afterAutospacing="0"/>
                    <w:jc w:val="left"/>
                  </w:pPr>
                  <w:r>
                    <w:rPr>
                      <w:rFonts w:ascii="Arial" w:eastAsia="Times New Roman" w:hAnsi="Arial"/>
                      <w:sz w:val="18"/>
                      <w:szCs w:val="20"/>
                      <w:lang w:eastAsia="zh-CN" w:bidi="ar"/>
                    </w:rPr>
                    <w:t>Short SN</w:t>
                  </w:r>
                </w:p>
              </w:tc>
              <w:tc>
                <w:tcPr>
                  <w:tcW w:w="1387" w:type="dxa"/>
                  <w:shd w:val="clear" w:color="auto" w:fill="auto"/>
                </w:tcPr>
                <w:p w14:paraId="235B3936" w14:textId="77777777" w:rsidR="00196B52" w:rsidRDefault="00196B52">
                  <w:pPr>
                    <w:pStyle w:val="NormalWeb"/>
                    <w:keepNext/>
                    <w:keepLines/>
                    <w:overflowPunct w:val="0"/>
                    <w:autoSpaceDE w:val="0"/>
                    <w:autoSpaceDN w:val="0"/>
                    <w:adjustRightInd w:val="0"/>
                    <w:spacing w:before="0" w:beforeAutospacing="0" w:after="0" w:afterAutospacing="0"/>
                    <w:jc w:val="left"/>
                  </w:pPr>
                </w:p>
              </w:tc>
              <w:tc>
                <w:tcPr>
                  <w:tcW w:w="2448" w:type="dxa"/>
                  <w:shd w:val="clear" w:color="auto" w:fill="auto"/>
                </w:tcPr>
                <w:p w14:paraId="7DAEA3AE" w14:textId="77777777" w:rsidR="00196B52" w:rsidRDefault="00BC58AA">
                  <w:pPr>
                    <w:pStyle w:val="NormalWeb"/>
                    <w:keepNext/>
                    <w:keepLines/>
                    <w:overflowPunct w:val="0"/>
                    <w:autoSpaceDE w:val="0"/>
                    <w:autoSpaceDN w:val="0"/>
                    <w:adjustRightInd w:val="0"/>
                    <w:spacing w:before="0" w:beforeAutospacing="0" w:after="0" w:afterAutospacing="0"/>
                    <w:jc w:val="left"/>
                    <w:rPr>
                      <w:i/>
                    </w:rPr>
                  </w:pPr>
                  <w:r>
                    <w:rPr>
                      <w:rFonts w:ascii="Arial" w:eastAsia="Times New Roman" w:hAnsi="Arial"/>
                      <w:i/>
                      <w:sz w:val="18"/>
                      <w:szCs w:val="20"/>
                      <w:lang w:eastAsia="zh-CN" w:bidi="ar"/>
                    </w:rPr>
                    <w:t>shortSN</w:t>
                  </w:r>
                </w:p>
              </w:tc>
              <w:tc>
                <w:tcPr>
                  <w:tcW w:w="2988" w:type="dxa"/>
                  <w:shd w:val="clear" w:color="auto" w:fill="auto"/>
                </w:tcPr>
                <w:p w14:paraId="2FCA4CF6" w14:textId="77777777" w:rsidR="00196B52" w:rsidRDefault="00BC58AA">
                  <w:pPr>
                    <w:pStyle w:val="NormalWeb"/>
                    <w:keepNext/>
                    <w:keepLines/>
                    <w:overflowPunct w:val="0"/>
                    <w:autoSpaceDE w:val="0"/>
                    <w:autoSpaceDN w:val="0"/>
                    <w:adjustRightInd w:val="0"/>
                    <w:spacing w:before="0" w:beforeAutospacing="0" w:after="0" w:afterAutospacing="0"/>
                    <w:jc w:val="left"/>
                    <w:rPr>
                      <w:i/>
                    </w:rPr>
                  </w:pPr>
                  <w:r>
                    <w:rPr>
                      <w:rFonts w:ascii="Arial" w:eastAsia="Times New Roman" w:hAnsi="Arial"/>
                      <w:i/>
                      <w:sz w:val="18"/>
                      <w:szCs w:val="20"/>
                      <w:lang w:eastAsia="zh-CN" w:bidi="ar"/>
                    </w:rPr>
                    <w:t>PDCP-Parameters</w:t>
                  </w:r>
                </w:p>
              </w:tc>
              <w:tc>
                <w:tcPr>
                  <w:tcW w:w="1416" w:type="dxa"/>
                  <w:shd w:val="clear" w:color="auto" w:fill="auto"/>
                </w:tcPr>
                <w:p w14:paraId="7EF751DB" w14:textId="77777777" w:rsidR="00196B52" w:rsidRDefault="00BC58AA">
                  <w:pPr>
                    <w:pStyle w:val="NormalWeb"/>
                    <w:keepNext/>
                    <w:keepLines/>
                    <w:overflowPunct w:val="0"/>
                    <w:autoSpaceDE w:val="0"/>
                    <w:autoSpaceDN w:val="0"/>
                    <w:adjustRightInd w:val="0"/>
                    <w:spacing w:before="0" w:beforeAutospacing="0" w:after="0" w:afterAutospacing="0"/>
                    <w:jc w:val="left"/>
                  </w:pPr>
                  <w:r>
                    <w:rPr>
                      <w:rFonts w:ascii="Arial" w:eastAsia="Times New Roman" w:hAnsi="Arial"/>
                      <w:sz w:val="18"/>
                      <w:szCs w:val="20"/>
                      <w:lang w:eastAsia="zh-CN" w:bidi="ar"/>
                    </w:rPr>
                    <w:t>No</w:t>
                  </w:r>
                </w:p>
              </w:tc>
              <w:tc>
                <w:tcPr>
                  <w:tcW w:w="1416" w:type="dxa"/>
                  <w:shd w:val="clear" w:color="auto" w:fill="auto"/>
                </w:tcPr>
                <w:p w14:paraId="710C2C40" w14:textId="77777777" w:rsidR="00196B52" w:rsidRDefault="00BC58AA">
                  <w:pPr>
                    <w:pStyle w:val="NormalWeb"/>
                    <w:keepNext/>
                    <w:keepLines/>
                    <w:overflowPunct w:val="0"/>
                    <w:autoSpaceDE w:val="0"/>
                    <w:autoSpaceDN w:val="0"/>
                    <w:adjustRightInd w:val="0"/>
                    <w:spacing w:before="0" w:beforeAutospacing="0" w:after="0" w:afterAutospacing="0"/>
                    <w:jc w:val="left"/>
                  </w:pPr>
                  <w:r>
                    <w:rPr>
                      <w:rFonts w:ascii="Arial" w:eastAsia="Times New Roman" w:hAnsi="Arial"/>
                      <w:sz w:val="18"/>
                      <w:szCs w:val="20"/>
                      <w:lang w:eastAsia="zh-CN" w:bidi="ar"/>
                    </w:rPr>
                    <w:t>No</w:t>
                  </w:r>
                </w:p>
              </w:tc>
              <w:tc>
                <w:tcPr>
                  <w:tcW w:w="1905" w:type="dxa"/>
                  <w:shd w:val="clear" w:color="auto" w:fill="auto"/>
                </w:tcPr>
                <w:p w14:paraId="7B0A9074" w14:textId="77777777" w:rsidR="00196B52" w:rsidRDefault="00196B52">
                  <w:pPr>
                    <w:pStyle w:val="NormalWeb"/>
                    <w:keepNext/>
                    <w:keepLines/>
                    <w:overflowPunct w:val="0"/>
                    <w:autoSpaceDE w:val="0"/>
                    <w:autoSpaceDN w:val="0"/>
                    <w:adjustRightInd w:val="0"/>
                    <w:spacing w:before="0" w:beforeAutospacing="0" w:after="0" w:afterAutospacing="0"/>
                    <w:jc w:val="left"/>
                  </w:pPr>
                </w:p>
              </w:tc>
              <w:tc>
                <w:tcPr>
                  <w:tcW w:w="1907" w:type="dxa"/>
                  <w:shd w:val="clear" w:color="auto" w:fill="auto"/>
                </w:tcPr>
                <w:p w14:paraId="5F54A00F" w14:textId="77777777" w:rsidR="00196B52" w:rsidRDefault="00BC58AA">
                  <w:pPr>
                    <w:pStyle w:val="NormalWeb"/>
                    <w:keepNext/>
                    <w:keepLines/>
                    <w:overflowPunct w:val="0"/>
                    <w:autoSpaceDE w:val="0"/>
                    <w:autoSpaceDN w:val="0"/>
                    <w:adjustRightInd w:val="0"/>
                    <w:spacing w:before="0" w:beforeAutospacing="0" w:after="0" w:afterAutospacing="0"/>
                    <w:jc w:val="left"/>
                  </w:pPr>
                  <w:r>
                    <w:rPr>
                      <w:rFonts w:ascii="Arial" w:eastAsia="Times New Roman" w:hAnsi="Arial"/>
                      <w:sz w:val="18"/>
                      <w:szCs w:val="20"/>
                      <w:lang w:eastAsia="zh-CN" w:bidi="ar"/>
                    </w:rPr>
                    <w:t>Mandatory with capability signalling</w:t>
                  </w:r>
                </w:p>
              </w:tc>
            </w:tr>
          </w:tbl>
          <w:p w14:paraId="638D7E84" w14:textId="77777777" w:rsidR="00196B52" w:rsidRDefault="00196B52"/>
        </w:tc>
      </w:tr>
      <w:tr w:rsidR="00196B52" w14:paraId="0FCD9214" w14:textId="77777777">
        <w:tc>
          <w:tcPr>
            <w:tcW w:w="9854" w:type="dxa"/>
          </w:tcPr>
          <w:tbl>
            <w:tblPr>
              <w:tblW w:w="19712" w:type="dxa"/>
              <w:tblLayout w:type="fixed"/>
              <w:tblLook w:val="04A0" w:firstRow="1" w:lastRow="0" w:firstColumn="1" w:lastColumn="0" w:noHBand="0" w:noVBand="1"/>
            </w:tblPr>
            <w:tblGrid>
              <w:gridCol w:w="935"/>
              <w:gridCol w:w="2089"/>
              <w:gridCol w:w="3221"/>
              <w:gridCol w:w="1387"/>
              <w:gridCol w:w="2448"/>
              <w:gridCol w:w="2988"/>
              <w:gridCol w:w="1416"/>
              <w:gridCol w:w="1416"/>
              <w:gridCol w:w="1905"/>
              <w:gridCol w:w="1907"/>
            </w:tblGrid>
            <w:tr w:rsidR="00196B52" w14:paraId="37BF8534" w14:textId="77777777">
              <w:tc>
                <w:tcPr>
                  <w:tcW w:w="935" w:type="dxa"/>
                  <w:shd w:val="clear" w:color="auto" w:fill="auto"/>
                </w:tcPr>
                <w:p w14:paraId="713A5AB5" w14:textId="77777777" w:rsidR="00196B52" w:rsidRDefault="00BC58AA">
                  <w:pPr>
                    <w:pStyle w:val="NormalWeb"/>
                    <w:keepNext/>
                    <w:keepLines/>
                    <w:overflowPunct w:val="0"/>
                    <w:autoSpaceDE w:val="0"/>
                    <w:autoSpaceDN w:val="0"/>
                    <w:adjustRightInd w:val="0"/>
                    <w:spacing w:before="0" w:beforeAutospacing="0" w:after="0" w:afterAutospacing="0"/>
                    <w:jc w:val="left"/>
                  </w:pPr>
                  <w:r>
                    <w:rPr>
                      <w:rFonts w:ascii="Arial" w:eastAsia="Times New Roman" w:hAnsi="Arial"/>
                      <w:sz w:val="18"/>
                      <w:szCs w:val="20"/>
                      <w:lang w:eastAsia="zh-CN" w:bidi="ar"/>
                    </w:rPr>
                    <w:t>2-2</w:t>
                  </w:r>
                </w:p>
              </w:tc>
              <w:tc>
                <w:tcPr>
                  <w:tcW w:w="2089" w:type="dxa"/>
                  <w:shd w:val="clear" w:color="auto" w:fill="auto"/>
                </w:tcPr>
                <w:p w14:paraId="66B6C2AB" w14:textId="77777777" w:rsidR="00196B52" w:rsidRDefault="00BC58AA">
                  <w:pPr>
                    <w:pStyle w:val="NormalWeb"/>
                    <w:keepNext/>
                    <w:keepLines/>
                    <w:overflowPunct w:val="0"/>
                    <w:autoSpaceDE w:val="0"/>
                    <w:autoSpaceDN w:val="0"/>
                    <w:adjustRightInd w:val="0"/>
                    <w:spacing w:before="0" w:beforeAutospacing="0" w:after="0" w:afterAutospacing="0"/>
                    <w:jc w:val="left"/>
                  </w:pPr>
                  <w:r>
                    <w:rPr>
                      <w:rFonts w:ascii="Arial" w:eastAsia="Times New Roman" w:hAnsi="Arial"/>
                      <w:sz w:val="18"/>
                      <w:szCs w:val="20"/>
                      <w:lang w:eastAsia="zh-CN" w:bidi="ar"/>
                    </w:rPr>
                    <w:t>RLC UM with short SN</w:t>
                  </w:r>
                </w:p>
              </w:tc>
              <w:tc>
                <w:tcPr>
                  <w:tcW w:w="3221" w:type="dxa"/>
                  <w:shd w:val="clear" w:color="auto" w:fill="auto"/>
                </w:tcPr>
                <w:p w14:paraId="0C571023" w14:textId="77777777" w:rsidR="00196B52" w:rsidRDefault="00BC58AA">
                  <w:pPr>
                    <w:pStyle w:val="NormalWeb"/>
                    <w:keepNext/>
                    <w:keepLines/>
                    <w:overflowPunct w:val="0"/>
                    <w:autoSpaceDE w:val="0"/>
                    <w:autoSpaceDN w:val="0"/>
                    <w:adjustRightInd w:val="0"/>
                    <w:spacing w:before="0" w:beforeAutospacing="0" w:after="0" w:afterAutospacing="0"/>
                    <w:jc w:val="left"/>
                  </w:pPr>
                  <w:r>
                    <w:rPr>
                      <w:rFonts w:ascii="Arial" w:eastAsia="Times New Roman" w:hAnsi="Arial"/>
                      <w:sz w:val="18"/>
                      <w:szCs w:val="20"/>
                      <w:lang w:eastAsia="zh-CN" w:bidi="ar"/>
                    </w:rPr>
                    <w:t>RLC UM with short SN</w:t>
                  </w:r>
                </w:p>
              </w:tc>
              <w:tc>
                <w:tcPr>
                  <w:tcW w:w="1387" w:type="dxa"/>
                  <w:shd w:val="clear" w:color="auto" w:fill="auto"/>
                </w:tcPr>
                <w:p w14:paraId="0312C56B" w14:textId="77777777" w:rsidR="00196B52" w:rsidRDefault="00196B52">
                  <w:pPr>
                    <w:pStyle w:val="NormalWeb"/>
                    <w:keepNext/>
                    <w:keepLines/>
                    <w:overflowPunct w:val="0"/>
                    <w:autoSpaceDE w:val="0"/>
                    <w:autoSpaceDN w:val="0"/>
                    <w:adjustRightInd w:val="0"/>
                    <w:spacing w:before="0" w:beforeAutospacing="0" w:after="0" w:afterAutospacing="0"/>
                    <w:jc w:val="left"/>
                  </w:pPr>
                </w:p>
              </w:tc>
              <w:tc>
                <w:tcPr>
                  <w:tcW w:w="2448" w:type="dxa"/>
                  <w:shd w:val="clear" w:color="auto" w:fill="auto"/>
                </w:tcPr>
                <w:p w14:paraId="022C3DEA" w14:textId="77777777" w:rsidR="00196B52" w:rsidRDefault="00BC58AA">
                  <w:pPr>
                    <w:pStyle w:val="NormalWeb"/>
                    <w:keepNext/>
                    <w:keepLines/>
                    <w:overflowPunct w:val="0"/>
                    <w:autoSpaceDE w:val="0"/>
                    <w:autoSpaceDN w:val="0"/>
                    <w:adjustRightInd w:val="0"/>
                    <w:spacing w:before="0" w:beforeAutospacing="0" w:after="0" w:afterAutospacing="0"/>
                    <w:jc w:val="left"/>
                    <w:rPr>
                      <w:i/>
                    </w:rPr>
                  </w:pPr>
                  <w:r>
                    <w:rPr>
                      <w:rFonts w:ascii="Arial" w:eastAsia="Times New Roman" w:hAnsi="Arial"/>
                      <w:i/>
                      <w:sz w:val="18"/>
                      <w:szCs w:val="20"/>
                      <w:lang w:eastAsia="zh-CN" w:bidi="ar"/>
                    </w:rPr>
                    <w:t>um-WithShortSN</w:t>
                  </w:r>
                </w:p>
              </w:tc>
              <w:tc>
                <w:tcPr>
                  <w:tcW w:w="2988" w:type="dxa"/>
                  <w:shd w:val="clear" w:color="auto" w:fill="auto"/>
                </w:tcPr>
                <w:p w14:paraId="764FFBA5" w14:textId="77777777" w:rsidR="00196B52" w:rsidRDefault="00196B52">
                  <w:pPr>
                    <w:pStyle w:val="NormalWeb"/>
                    <w:keepNext/>
                    <w:keepLines/>
                    <w:overflowPunct w:val="0"/>
                    <w:autoSpaceDE w:val="0"/>
                    <w:autoSpaceDN w:val="0"/>
                    <w:adjustRightInd w:val="0"/>
                    <w:spacing w:before="0" w:beforeAutospacing="0" w:after="0" w:afterAutospacing="0"/>
                    <w:jc w:val="left"/>
                    <w:rPr>
                      <w:rFonts w:ascii="Arial" w:eastAsia="Times New Roman" w:hAnsi="Arial"/>
                      <w:i/>
                      <w:sz w:val="18"/>
                      <w:szCs w:val="20"/>
                      <w:lang w:eastAsia="zh-CN" w:bidi="ar"/>
                    </w:rPr>
                  </w:pPr>
                </w:p>
                <w:p w14:paraId="7575DE46" w14:textId="77777777" w:rsidR="00196B52" w:rsidRDefault="00BC58AA">
                  <w:pPr>
                    <w:pStyle w:val="NormalWeb"/>
                    <w:keepNext/>
                    <w:keepLines/>
                    <w:overflowPunct w:val="0"/>
                    <w:autoSpaceDE w:val="0"/>
                    <w:autoSpaceDN w:val="0"/>
                    <w:adjustRightInd w:val="0"/>
                    <w:spacing w:before="0" w:beforeAutospacing="0" w:after="0" w:afterAutospacing="0"/>
                    <w:jc w:val="left"/>
                    <w:rPr>
                      <w:i/>
                    </w:rPr>
                  </w:pPr>
                  <w:r>
                    <w:rPr>
                      <w:rFonts w:ascii="Arial" w:eastAsia="Times New Roman" w:hAnsi="Arial"/>
                      <w:i/>
                      <w:sz w:val="18"/>
                      <w:szCs w:val="20"/>
                      <w:lang w:eastAsia="zh-CN" w:bidi="ar"/>
                    </w:rPr>
                    <w:t>RLC-Parameters</w:t>
                  </w:r>
                </w:p>
              </w:tc>
              <w:tc>
                <w:tcPr>
                  <w:tcW w:w="1416" w:type="dxa"/>
                  <w:shd w:val="clear" w:color="auto" w:fill="auto"/>
                </w:tcPr>
                <w:p w14:paraId="45DD0702" w14:textId="77777777" w:rsidR="00196B52" w:rsidRDefault="00BC58AA">
                  <w:pPr>
                    <w:pStyle w:val="NormalWeb"/>
                    <w:keepNext/>
                    <w:keepLines/>
                    <w:overflowPunct w:val="0"/>
                    <w:autoSpaceDE w:val="0"/>
                    <w:autoSpaceDN w:val="0"/>
                    <w:adjustRightInd w:val="0"/>
                    <w:spacing w:before="0" w:beforeAutospacing="0" w:after="0" w:afterAutospacing="0"/>
                    <w:jc w:val="left"/>
                  </w:pPr>
                  <w:r>
                    <w:rPr>
                      <w:rFonts w:ascii="Arial" w:eastAsia="Times New Roman" w:hAnsi="Arial"/>
                      <w:sz w:val="18"/>
                      <w:szCs w:val="20"/>
                      <w:lang w:eastAsia="zh-CN" w:bidi="ar"/>
                    </w:rPr>
                    <w:t>No</w:t>
                  </w:r>
                </w:p>
              </w:tc>
              <w:tc>
                <w:tcPr>
                  <w:tcW w:w="1416" w:type="dxa"/>
                  <w:shd w:val="clear" w:color="auto" w:fill="auto"/>
                </w:tcPr>
                <w:p w14:paraId="4B62C100" w14:textId="77777777" w:rsidR="00196B52" w:rsidRDefault="00BC58AA">
                  <w:pPr>
                    <w:pStyle w:val="NormalWeb"/>
                    <w:keepNext/>
                    <w:keepLines/>
                    <w:overflowPunct w:val="0"/>
                    <w:autoSpaceDE w:val="0"/>
                    <w:autoSpaceDN w:val="0"/>
                    <w:adjustRightInd w:val="0"/>
                    <w:spacing w:before="0" w:beforeAutospacing="0" w:after="0" w:afterAutospacing="0"/>
                    <w:jc w:val="left"/>
                  </w:pPr>
                  <w:r>
                    <w:rPr>
                      <w:rFonts w:ascii="Arial" w:eastAsia="Times New Roman" w:hAnsi="Arial"/>
                      <w:sz w:val="18"/>
                      <w:szCs w:val="20"/>
                      <w:lang w:eastAsia="zh-CN" w:bidi="ar"/>
                    </w:rPr>
                    <w:t>No</w:t>
                  </w:r>
                </w:p>
              </w:tc>
              <w:tc>
                <w:tcPr>
                  <w:tcW w:w="1905" w:type="dxa"/>
                  <w:shd w:val="clear" w:color="auto" w:fill="auto"/>
                </w:tcPr>
                <w:p w14:paraId="2692FEB5" w14:textId="77777777" w:rsidR="00196B52" w:rsidRDefault="00196B52">
                  <w:pPr>
                    <w:pStyle w:val="NormalWeb"/>
                    <w:keepNext/>
                    <w:keepLines/>
                    <w:overflowPunct w:val="0"/>
                    <w:autoSpaceDE w:val="0"/>
                    <w:autoSpaceDN w:val="0"/>
                    <w:adjustRightInd w:val="0"/>
                    <w:spacing w:before="0" w:beforeAutospacing="0" w:after="0" w:afterAutospacing="0"/>
                    <w:jc w:val="left"/>
                  </w:pPr>
                </w:p>
              </w:tc>
              <w:tc>
                <w:tcPr>
                  <w:tcW w:w="1907" w:type="dxa"/>
                  <w:shd w:val="clear" w:color="auto" w:fill="auto"/>
                </w:tcPr>
                <w:p w14:paraId="70423A32" w14:textId="77777777" w:rsidR="00196B52" w:rsidRDefault="00BC58AA">
                  <w:pPr>
                    <w:pStyle w:val="NormalWeb"/>
                    <w:keepNext/>
                    <w:keepLines/>
                    <w:overflowPunct w:val="0"/>
                    <w:autoSpaceDE w:val="0"/>
                    <w:autoSpaceDN w:val="0"/>
                    <w:adjustRightInd w:val="0"/>
                    <w:spacing w:before="0" w:beforeAutospacing="0" w:after="0" w:afterAutospacing="0"/>
                    <w:jc w:val="left"/>
                  </w:pPr>
                  <w:r>
                    <w:rPr>
                      <w:rFonts w:ascii="Arial" w:eastAsia="Times New Roman" w:hAnsi="Arial"/>
                      <w:sz w:val="18"/>
                      <w:szCs w:val="20"/>
                      <w:lang w:eastAsia="zh-CN" w:bidi="ar"/>
                    </w:rPr>
                    <w:t>Mandatory with capability signalling</w:t>
                  </w:r>
                </w:p>
              </w:tc>
            </w:tr>
            <w:tr w:rsidR="00196B52" w14:paraId="2C0F2B95" w14:textId="77777777">
              <w:tc>
                <w:tcPr>
                  <w:tcW w:w="935" w:type="dxa"/>
                  <w:shd w:val="clear" w:color="auto" w:fill="auto"/>
                </w:tcPr>
                <w:p w14:paraId="4965EB3D" w14:textId="77777777" w:rsidR="00196B52" w:rsidRDefault="00BC58AA">
                  <w:pPr>
                    <w:pStyle w:val="NormalWeb"/>
                    <w:keepNext/>
                    <w:keepLines/>
                    <w:overflowPunct w:val="0"/>
                    <w:autoSpaceDE w:val="0"/>
                    <w:autoSpaceDN w:val="0"/>
                    <w:adjustRightInd w:val="0"/>
                    <w:spacing w:before="0" w:beforeAutospacing="0" w:after="0" w:afterAutospacing="0"/>
                    <w:jc w:val="left"/>
                  </w:pPr>
                  <w:r>
                    <w:rPr>
                      <w:rFonts w:ascii="Arial" w:eastAsia="Times New Roman" w:hAnsi="Arial"/>
                      <w:sz w:val="18"/>
                      <w:szCs w:val="20"/>
                      <w:lang w:eastAsia="zh-CN" w:bidi="ar"/>
                    </w:rPr>
                    <w:t>2-3</w:t>
                  </w:r>
                </w:p>
              </w:tc>
              <w:tc>
                <w:tcPr>
                  <w:tcW w:w="2089" w:type="dxa"/>
                  <w:shd w:val="clear" w:color="auto" w:fill="auto"/>
                </w:tcPr>
                <w:p w14:paraId="65FE6AB6" w14:textId="77777777" w:rsidR="00196B52" w:rsidRDefault="00BC58AA">
                  <w:pPr>
                    <w:pStyle w:val="NormalWeb"/>
                    <w:keepNext/>
                    <w:keepLines/>
                    <w:overflowPunct w:val="0"/>
                    <w:autoSpaceDE w:val="0"/>
                    <w:autoSpaceDN w:val="0"/>
                    <w:adjustRightInd w:val="0"/>
                    <w:spacing w:before="0" w:beforeAutospacing="0" w:after="0" w:afterAutospacing="0"/>
                    <w:jc w:val="left"/>
                  </w:pPr>
                  <w:r>
                    <w:rPr>
                      <w:rFonts w:ascii="Arial" w:eastAsia="Times New Roman" w:hAnsi="Arial"/>
                      <w:sz w:val="18"/>
                      <w:szCs w:val="20"/>
                      <w:lang w:eastAsia="zh-CN" w:bidi="ar"/>
                    </w:rPr>
                    <w:t>RLC UM with long SN</w:t>
                  </w:r>
                </w:p>
              </w:tc>
              <w:tc>
                <w:tcPr>
                  <w:tcW w:w="3221" w:type="dxa"/>
                  <w:shd w:val="clear" w:color="auto" w:fill="auto"/>
                </w:tcPr>
                <w:p w14:paraId="6C50A301" w14:textId="77777777" w:rsidR="00196B52" w:rsidRDefault="00BC58AA">
                  <w:pPr>
                    <w:pStyle w:val="NormalWeb"/>
                    <w:keepNext/>
                    <w:keepLines/>
                    <w:overflowPunct w:val="0"/>
                    <w:autoSpaceDE w:val="0"/>
                    <w:autoSpaceDN w:val="0"/>
                    <w:adjustRightInd w:val="0"/>
                    <w:spacing w:before="0" w:beforeAutospacing="0" w:after="0" w:afterAutospacing="0"/>
                    <w:jc w:val="left"/>
                  </w:pPr>
                  <w:r>
                    <w:rPr>
                      <w:rFonts w:ascii="Arial" w:eastAsia="Times New Roman" w:hAnsi="Arial"/>
                      <w:sz w:val="18"/>
                      <w:szCs w:val="20"/>
                      <w:lang w:eastAsia="zh-CN" w:bidi="ar"/>
                    </w:rPr>
                    <w:t>RLC UM with long SN</w:t>
                  </w:r>
                </w:p>
              </w:tc>
              <w:tc>
                <w:tcPr>
                  <w:tcW w:w="1387" w:type="dxa"/>
                  <w:shd w:val="clear" w:color="auto" w:fill="auto"/>
                </w:tcPr>
                <w:p w14:paraId="6C8A43DD" w14:textId="77777777" w:rsidR="00196B52" w:rsidRDefault="00196B52">
                  <w:pPr>
                    <w:pStyle w:val="NormalWeb"/>
                    <w:keepNext/>
                    <w:keepLines/>
                    <w:overflowPunct w:val="0"/>
                    <w:autoSpaceDE w:val="0"/>
                    <w:autoSpaceDN w:val="0"/>
                    <w:adjustRightInd w:val="0"/>
                    <w:spacing w:before="0" w:beforeAutospacing="0" w:after="0" w:afterAutospacing="0"/>
                    <w:jc w:val="left"/>
                  </w:pPr>
                </w:p>
              </w:tc>
              <w:tc>
                <w:tcPr>
                  <w:tcW w:w="2448" w:type="dxa"/>
                  <w:shd w:val="clear" w:color="auto" w:fill="auto"/>
                </w:tcPr>
                <w:p w14:paraId="0F5A61B6" w14:textId="77777777" w:rsidR="00196B52" w:rsidRDefault="00BC58AA">
                  <w:pPr>
                    <w:pStyle w:val="NormalWeb"/>
                    <w:keepNext/>
                    <w:keepLines/>
                    <w:overflowPunct w:val="0"/>
                    <w:autoSpaceDE w:val="0"/>
                    <w:autoSpaceDN w:val="0"/>
                    <w:adjustRightInd w:val="0"/>
                    <w:spacing w:before="0" w:beforeAutospacing="0" w:after="0" w:afterAutospacing="0"/>
                    <w:jc w:val="left"/>
                    <w:rPr>
                      <w:i/>
                    </w:rPr>
                  </w:pPr>
                  <w:r>
                    <w:rPr>
                      <w:rFonts w:ascii="Arial" w:eastAsia="Times New Roman" w:hAnsi="Arial"/>
                      <w:i/>
                      <w:sz w:val="18"/>
                      <w:szCs w:val="20"/>
                      <w:lang w:eastAsia="zh-CN" w:bidi="ar"/>
                    </w:rPr>
                    <w:t>um-WithLongSN</w:t>
                  </w:r>
                </w:p>
              </w:tc>
              <w:tc>
                <w:tcPr>
                  <w:tcW w:w="2988" w:type="dxa"/>
                  <w:shd w:val="clear" w:color="auto" w:fill="auto"/>
                </w:tcPr>
                <w:p w14:paraId="1963304D" w14:textId="77777777" w:rsidR="00196B52" w:rsidRDefault="00BC58AA">
                  <w:pPr>
                    <w:pStyle w:val="NormalWeb"/>
                    <w:keepNext/>
                    <w:keepLines/>
                    <w:overflowPunct w:val="0"/>
                    <w:autoSpaceDE w:val="0"/>
                    <w:autoSpaceDN w:val="0"/>
                    <w:adjustRightInd w:val="0"/>
                    <w:spacing w:before="0" w:beforeAutospacing="0" w:after="0" w:afterAutospacing="0"/>
                    <w:jc w:val="left"/>
                    <w:rPr>
                      <w:i/>
                    </w:rPr>
                  </w:pPr>
                  <w:r>
                    <w:rPr>
                      <w:rFonts w:ascii="Arial" w:eastAsia="Times New Roman" w:hAnsi="Arial"/>
                      <w:i/>
                      <w:sz w:val="18"/>
                      <w:szCs w:val="20"/>
                      <w:lang w:eastAsia="zh-CN" w:bidi="ar"/>
                    </w:rPr>
                    <w:t>RLC-Parameters</w:t>
                  </w:r>
                </w:p>
              </w:tc>
              <w:tc>
                <w:tcPr>
                  <w:tcW w:w="1416" w:type="dxa"/>
                  <w:shd w:val="clear" w:color="auto" w:fill="auto"/>
                </w:tcPr>
                <w:p w14:paraId="0D40C1C2" w14:textId="77777777" w:rsidR="00196B52" w:rsidRDefault="00BC58AA">
                  <w:pPr>
                    <w:pStyle w:val="NormalWeb"/>
                    <w:keepNext/>
                    <w:keepLines/>
                    <w:overflowPunct w:val="0"/>
                    <w:autoSpaceDE w:val="0"/>
                    <w:autoSpaceDN w:val="0"/>
                    <w:adjustRightInd w:val="0"/>
                    <w:spacing w:before="0" w:beforeAutospacing="0" w:after="0" w:afterAutospacing="0"/>
                    <w:jc w:val="left"/>
                  </w:pPr>
                  <w:r>
                    <w:rPr>
                      <w:rFonts w:ascii="Arial" w:eastAsia="Times New Roman" w:hAnsi="Arial"/>
                      <w:sz w:val="18"/>
                      <w:szCs w:val="20"/>
                      <w:lang w:eastAsia="zh-CN" w:bidi="ar"/>
                    </w:rPr>
                    <w:t>No</w:t>
                  </w:r>
                </w:p>
              </w:tc>
              <w:tc>
                <w:tcPr>
                  <w:tcW w:w="1416" w:type="dxa"/>
                  <w:shd w:val="clear" w:color="auto" w:fill="auto"/>
                </w:tcPr>
                <w:p w14:paraId="0855E368" w14:textId="77777777" w:rsidR="00196B52" w:rsidRDefault="00BC58AA">
                  <w:pPr>
                    <w:pStyle w:val="NormalWeb"/>
                    <w:keepNext/>
                    <w:keepLines/>
                    <w:overflowPunct w:val="0"/>
                    <w:autoSpaceDE w:val="0"/>
                    <w:autoSpaceDN w:val="0"/>
                    <w:adjustRightInd w:val="0"/>
                    <w:spacing w:before="0" w:beforeAutospacing="0" w:after="0" w:afterAutospacing="0"/>
                    <w:jc w:val="left"/>
                  </w:pPr>
                  <w:r>
                    <w:rPr>
                      <w:rFonts w:ascii="Arial" w:eastAsia="Times New Roman" w:hAnsi="Arial"/>
                      <w:sz w:val="18"/>
                      <w:szCs w:val="20"/>
                      <w:lang w:eastAsia="zh-CN" w:bidi="ar"/>
                    </w:rPr>
                    <w:t>No</w:t>
                  </w:r>
                </w:p>
              </w:tc>
              <w:tc>
                <w:tcPr>
                  <w:tcW w:w="1905" w:type="dxa"/>
                  <w:shd w:val="clear" w:color="auto" w:fill="auto"/>
                </w:tcPr>
                <w:p w14:paraId="6201BB89" w14:textId="77777777" w:rsidR="00196B52" w:rsidRDefault="00196B52">
                  <w:pPr>
                    <w:pStyle w:val="NormalWeb"/>
                    <w:keepNext/>
                    <w:keepLines/>
                    <w:overflowPunct w:val="0"/>
                    <w:autoSpaceDE w:val="0"/>
                    <w:autoSpaceDN w:val="0"/>
                    <w:adjustRightInd w:val="0"/>
                    <w:spacing w:before="0" w:beforeAutospacing="0" w:after="0" w:afterAutospacing="0"/>
                    <w:jc w:val="left"/>
                  </w:pPr>
                </w:p>
              </w:tc>
              <w:tc>
                <w:tcPr>
                  <w:tcW w:w="1907" w:type="dxa"/>
                  <w:shd w:val="clear" w:color="auto" w:fill="auto"/>
                </w:tcPr>
                <w:p w14:paraId="77845DCB" w14:textId="77777777" w:rsidR="00196B52" w:rsidRDefault="00BC58AA">
                  <w:pPr>
                    <w:pStyle w:val="NormalWeb"/>
                    <w:keepNext/>
                    <w:keepLines/>
                    <w:overflowPunct w:val="0"/>
                    <w:autoSpaceDE w:val="0"/>
                    <w:autoSpaceDN w:val="0"/>
                    <w:adjustRightInd w:val="0"/>
                    <w:spacing w:before="0" w:beforeAutospacing="0" w:after="0" w:afterAutospacing="0"/>
                    <w:jc w:val="left"/>
                  </w:pPr>
                  <w:r>
                    <w:rPr>
                      <w:rFonts w:ascii="Arial" w:eastAsia="Times New Roman" w:hAnsi="Arial"/>
                      <w:sz w:val="18"/>
                      <w:szCs w:val="20"/>
                      <w:lang w:eastAsia="zh-CN" w:bidi="ar"/>
                    </w:rPr>
                    <w:t>Mandatory with capability signalling</w:t>
                  </w:r>
                </w:p>
              </w:tc>
            </w:tr>
          </w:tbl>
          <w:p w14:paraId="5D07D043" w14:textId="77777777" w:rsidR="00196B52" w:rsidRDefault="00196B52"/>
        </w:tc>
      </w:tr>
      <w:tr w:rsidR="00196B52" w14:paraId="4F5F8C9F" w14:textId="77777777">
        <w:tc>
          <w:tcPr>
            <w:tcW w:w="9854" w:type="dxa"/>
          </w:tcPr>
          <w:tbl>
            <w:tblPr>
              <w:tblW w:w="19712" w:type="dxa"/>
              <w:tblLayout w:type="fixed"/>
              <w:tblLook w:val="04A0" w:firstRow="1" w:lastRow="0" w:firstColumn="1" w:lastColumn="0" w:noHBand="0" w:noVBand="1"/>
            </w:tblPr>
            <w:tblGrid>
              <w:gridCol w:w="935"/>
              <w:gridCol w:w="2089"/>
              <w:gridCol w:w="3221"/>
              <w:gridCol w:w="1387"/>
              <w:gridCol w:w="2448"/>
              <w:gridCol w:w="2988"/>
              <w:gridCol w:w="1416"/>
              <w:gridCol w:w="1416"/>
              <w:gridCol w:w="1905"/>
              <w:gridCol w:w="1907"/>
            </w:tblGrid>
            <w:tr w:rsidR="00196B52" w14:paraId="40875263" w14:textId="77777777">
              <w:tc>
                <w:tcPr>
                  <w:tcW w:w="935" w:type="dxa"/>
                  <w:shd w:val="clear" w:color="auto" w:fill="auto"/>
                </w:tcPr>
                <w:p w14:paraId="5C69C6C8" w14:textId="77777777" w:rsidR="00196B52" w:rsidRDefault="00BC58AA">
                  <w:pPr>
                    <w:pStyle w:val="NormalWeb"/>
                    <w:keepNext/>
                    <w:keepLines/>
                    <w:overflowPunct w:val="0"/>
                    <w:autoSpaceDE w:val="0"/>
                    <w:autoSpaceDN w:val="0"/>
                    <w:adjustRightInd w:val="0"/>
                    <w:spacing w:before="0" w:beforeAutospacing="0" w:after="0" w:afterAutospacing="0"/>
                    <w:jc w:val="left"/>
                  </w:pPr>
                  <w:r>
                    <w:rPr>
                      <w:rFonts w:ascii="Arial" w:eastAsia="Times New Roman" w:hAnsi="Arial"/>
                      <w:sz w:val="18"/>
                      <w:szCs w:val="20"/>
                      <w:lang w:eastAsia="zh-CN" w:bidi="ar"/>
                    </w:rPr>
                    <w:t>3-3</w:t>
                  </w:r>
                </w:p>
              </w:tc>
              <w:tc>
                <w:tcPr>
                  <w:tcW w:w="2089" w:type="dxa"/>
                  <w:shd w:val="clear" w:color="auto" w:fill="auto"/>
                </w:tcPr>
                <w:p w14:paraId="60FBC55D" w14:textId="77777777" w:rsidR="00196B52" w:rsidRDefault="00BC58AA">
                  <w:pPr>
                    <w:pStyle w:val="NormalWeb"/>
                    <w:keepNext/>
                    <w:keepLines/>
                    <w:overflowPunct w:val="0"/>
                    <w:autoSpaceDE w:val="0"/>
                    <w:autoSpaceDN w:val="0"/>
                    <w:adjustRightInd w:val="0"/>
                    <w:spacing w:before="0" w:beforeAutospacing="0" w:after="0" w:afterAutospacing="0"/>
                    <w:jc w:val="left"/>
                  </w:pPr>
                  <w:r>
                    <w:rPr>
                      <w:rFonts w:ascii="Arial" w:eastAsia="Times New Roman" w:hAnsi="Arial"/>
                      <w:sz w:val="18"/>
                      <w:szCs w:val="20"/>
                      <w:lang w:eastAsia="zh-CN" w:bidi="ar"/>
                    </w:rPr>
                    <w:t>DRX</w:t>
                  </w:r>
                </w:p>
              </w:tc>
              <w:tc>
                <w:tcPr>
                  <w:tcW w:w="3221" w:type="dxa"/>
                  <w:shd w:val="clear" w:color="auto" w:fill="auto"/>
                </w:tcPr>
                <w:p w14:paraId="35CF7167" w14:textId="77777777" w:rsidR="00196B52" w:rsidRDefault="00BC58AA">
                  <w:pPr>
                    <w:pStyle w:val="NormalWeb"/>
                    <w:keepNext/>
                    <w:keepLines/>
                    <w:overflowPunct w:val="0"/>
                    <w:autoSpaceDE w:val="0"/>
                    <w:autoSpaceDN w:val="0"/>
                    <w:adjustRightInd w:val="0"/>
                    <w:spacing w:before="0" w:beforeAutospacing="0" w:after="0" w:afterAutospacing="0"/>
                    <w:jc w:val="left"/>
                  </w:pPr>
                  <w:r>
                    <w:rPr>
                      <w:rFonts w:ascii="Arial" w:eastAsia="Times New Roman" w:hAnsi="Arial"/>
                      <w:sz w:val="18"/>
                      <w:szCs w:val="20"/>
                      <w:lang w:eastAsia="zh-CN" w:bidi="ar"/>
                    </w:rPr>
                    <w:t>1) DRX with long DRX cycle</w:t>
                  </w:r>
                </w:p>
              </w:tc>
              <w:tc>
                <w:tcPr>
                  <w:tcW w:w="1387" w:type="dxa"/>
                  <w:shd w:val="clear" w:color="auto" w:fill="auto"/>
                </w:tcPr>
                <w:p w14:paraId="723E567B" w14:textId="77777777" w:rsidR="00196B52" w:rsidRDefault="00196B52">
                  <w:pPr>
                    <w:pStyle w:val="NormalWeb"/>
                    <w:keepNext/>
                    <w:keepLines/>
                    <w:overflowPunct w:val="0"/>
                    <w:autoSpaceDE w:val="0"/>
                    <w:autoSpaceDN w:val="0"/>
                    <w:adjustRightInd w:val="0"/>
                    <w:spacing w:before="0" w:beforeAutospacing="0" w:after="0" w:afterAutospacing="0"/>
                    <w:jc w:val="left"/>
                  </w:pPr>
                </w:p>
              </w:tc>
              <w:tc>
                <w:tcPr>
                  <w:tcW w:w="2448" w:type="dxa"/>
                  <w:shd w:val="clear" w:color="auto" w:fill="auto"/>
                </w:tcPr>
                <w:p w14:paraId="5C889342" w14:textId="77777777" w:rsidR="00196B52" w:rsidRDefault="00BC58AA">
                  <w:pPr>
                    <w:pStyle w:val="NormalWeb"/>
                    <w:keepNext/>
                    <w:keepLines/>
                    <w:overflowPunct w:val="0"/>
                    <w:autoSpaceDE w:val="0"/>
                    <w:autoSpaceDN w:val="0"/>
                    <w:adjustRightInd w:val="0"/>
                    <w:spacing w:before="0" w:beforeAutospacing="0" w:after="0" w:afterAutospacing="0"/>
                    <w:jc w:val="left"/>
                  </w:pPr>
                  <w:r>
                    <w:rPr>
                      <w:rFonts w:ascii="Arial" w:eastAsia="Times New Roman" w:hAnsi="Arial"/>
                      <w:sz w:val="18"/>
                      <w:szCs w:val="20"/>
                      <w:lang w:eastAsia="zh-CN" w:bidi="ar"/>
                    </w:rPr>
                    <w:t xml:space="preserve">1) </w:t>
                  </w:r>
                  <w:r>
                    <w:rPr>
                      <w:rFonts w:ascii="Arial" w:eastAsia="Times New Roman" w:hAnsi="Arial"/>
                      <w:i/>
                      <w:sz w:val="18"/>
                      <w:szCs w:val="20"/>
                      <w:lang w:eastAsia="zh-CN" w:bidi="ar"/>
                    </w:rPr>
                    <w:t>longDRX-Cycle</w:t>
                  </w:r>
                </w:p>
              </w:tc>
              <w:tc>
                <w:tcPr>
                  <w:tcW w:w="2988" w:type="dxa"/>
                  <w:shd w:val="clear" w:color="auto" w:fill="auto"/>
                </w:tcPr>
                <w:p w14:paraId="7E863E70" w14:textId="77777777" w:rsidR="00196B52" w:rsidRDefault="00BC58AA">
                  <w:pPr>
                    <w:pStyle w:val="NormalWeb"/>
                    <w:keepNext/>
                    <w:keepLines/>
                    <w:overflowPunct w:val="0"/>
                    <w:autoSpaceDE w:val="0"/>
                    <w:autoSpaceDN w:val="0"/>
                    <w:adjustRightInd w:val="0"/>
                    <w:spacing w:before="0" w:beforeAutospacing="0" w:after="0" w:afterAutospacing="0"/>
                    <w:jc w:val="left"/>
                    <w:rPr>
                      <w:i/>
                    </w:rPr>
                  </w:pPr>
                  <w:r>
                    <w:rPr>
                      <w:rFonts w:ascii="Arial" w:eastAsia="Times New Roman" w:hAnsi="Arial"/>
                      <w:i/>
                      <w:sz w:val="18"/>
                      <w:szCs w:val="20"/>
                      <w:lang w:eastAsia="zh-CN" w:bidi="ar"/>
                    </w:rPr>
                    <w:t>MAC-ParametersXDD-Diff</w:t>
                  </w:r>
                </w:p>
              </w:tc>
              <w:tc>
                <w:tcPr>
                  <w:tcW w:w="1416" w:type="dxa"/>
                  <w:shd w:val="clear" w:color="auto" w:fill="auto"/>
                </w:tcPr>
                <w:p w14:paraId="7F164B5D" w14:textId="77777777" w:rsidR="00196B52" w:rsidRDefault="00BC58AA">
                  <w:pPr>
                    <w:pStyle w:val="NormalWeb"/>
                    <w:keepNext/>
                    <w:keepLines/>
                    <w:overflowPunct w:val="0"/>
                    <w:autoSpaceDE w:val="0"/>
                    <w:autoSpaceDN w:val="0"/>
                    <w:adjustRightInd w:val="0"/>
                    <w:spacing w:before="0" w:beforeAutospacing="0" w:after="0" w:afterAutospacing="0"/>
                    <w:jc w:val="left"/>
                  </w:pPr>
                  <w:r>
                    <w:rPr>
                      <w:rFonts w:ascii="Arial" w:eastAsia="Times New Roman" w:hAnsi="Arial"/>
                      <w:sz w:val="18"/>
                      <w:szCs w:val="20"/>
                      <w:lang w:eastAsia="zh-CN" w:bidi="ar"/>
                    </w:rPr>
                    <w:t>Yes</w:t>
                  </w:r>
                </w:p>
              </w:tc>
              <w:tc>
                <w:tcPr>
                  <w:tcW w:w="1416" w:type="dxa"/>
                  <w:shd w:val="clear" w:color="auto" w:fill="auto"/>
                </w:tcPr>
                <w:p w14:paraId="15563895" w14:textId="77777777" w:rsidR="00196B52" w:rsidRDefault="00BC58AA">
                  <w:pPr>
                    <w:pStyle w:val="NormalWeb"/>
                    <w:keepNext/>
                    <w:keepLines/>
                    <w:overflowPunct w:val="0"/>
                    <w:autoSpaceDE w:val="0"/>
                    <w:autoSpaceDN w:val="0"/>
                    <w:adjustRightInd w:val="0"/>
                    <w:spacing w:before="0" w:beforeAutospacing="0" w:after="0" w:afterAutospacing="0"/>
                    <w:jc w:val="left"/>
                  </w:pPr>
                  <w:r>
                    <w:rPr>
                      <w:rFonts w:ascii="Arial" w:eastAsia="Times New Roman" w:hAnsi="Arial"/>
                      <w:sz w:val="18"/>
                      <w:szCs w:val="20"/>
                      <w:lang w:eastAsia="zh-CN" w:bidi="ar"/>
                    </w:rPr>
                    <w:t>No</w:t>
                  </w:r>
                </w:p>
              </w:tc>
              <w:tc>
                <w:tcPr>
                  <w:tcW w:w="1905" w:type="dxa"/>
                  <w:shd w:val="clear" w:color="auto" w:fill="auto"/>
                </w:tcPr>
                <w:p w14:paraId="27C5611B" w14:textId="77777777" w:rsidR="00196B52" w:rsidRDefault="00196B52">
                  <w:pPr>
                    <w:pStyle w:val="NormalWeb"/>
                    <w:keepNext/>
                    <w:keepLines/>
                    <w:overflowPunct w:val="0"/>
                    <w:autoSpaceDE w:val="0"/>
                    <w:autoSpaceDN w:val="0"/>
                    <w:adjustRightInd w:val="0"/>
                    <w:spacing w:before="0" w:beforeAutospacing="0" w:after="0" w:afterAutospacing="0"/>
                    <w:jc w:val="left"/>
                  </w:pPr>
                </w:p>
              </w:tc>
              <w:tc>
                <w:tcPr>
                  <w:tcW w:w="1907" w:type="dxa"/>
                  <w:shd w:val="clear" w:color="auto" w:fill="auto"/>
                </w:tcPr>
                <w:p w14:paraId="5A2B0C65" w14:textId="77777777" w:rsidR="00196B52" w:rsidRDefault="00BC58AA">
                  <w:pPr>
                    <w:pStyle w:val="NormalWeb"/>
                    <w:keepNext/>
                    <w:keepLines/>
                    <w:overflowPunct w:val="0"/>
                    <w:autoSpaceDE w:val="0"/>
                    <w:autoSpaceDN w:val="0"/>
                    <w:adjustRightInd w:val="0"/>
                    <w:spacing w:before="0" w:beforeAutospacing="0" w:after="0" w:afterAutospacing="0"/>
                    <w:jc w:val="left"/>
                  </w:pPr>
                  <w:r>
                    <w:rPr>
                      <w:rFonts w:ascii="Arial" w:eastAsia="Times New Roman" w:hAnsi="Arial"/>
                      <w:sz w:val="18"/>
                      <w:szCs w:val="20"/>
                      <w:lang w:eastAsia="zh-CN" w:bidi="ar"/>
                    </w:rPr>
                    <w:t>Mandatory with capability signalling</w:t>
                  </w:r>
                </w:p>
              </w:tc>
            </w:tr>
          </w:tbl>
          <w:p w14:paraId="227075AF" w14:textId="77777777" w:rsidR="00196B52" w:rsidRDefault="00196B52"/>
        </w:tc>
      </w:tr>
    </w:tbl>
    <w:p w14:paraId="1FA285A2" w14:textId="77777777" w:rsidR="00196B52" w:rsidRDefault="00196B52"/>
    <w:p w14:paraId="3878D7A6" w14:textId="53B3FBFB" w:rsidR="00196B52" w:rsidRDefault="00BC58AA">
      <w:pPr>
        <w:rPr>
          <w:b/>
        </w:rPr>
      </w:pPr>
      <w:r>
        <w:rPr>
          <w:b/>
        </w:rPr>
        <w:t xml:space="preserve">Proposal 2: For broadcast, some mandatory-with-capability L2 features which are </w:t>
      </w:r>
      <w:r w:rsidR="001806D0">
        <w:rPr>
          <w:b/>
        </w:rPr>
        <w:t xml:space="preserve">widely </w:t>
      </w:r>
      <w:r>
        <w:rPr>
          <w:b/>
        </w:rPr>
        <w:t xml:space="preserve">supported </w:t>
      </w:r>
      <w:r w:rsidR="00CD1E1A">
        <w:rPr>
          <w:b/>
        </w:rPr>
        <w:t xml:space="preserve">for unicast </w:t>
      </w:r>
      <w:r w:rsidR="001806D0">
        <w:rPr>
          <w:b/>
        </w:rPr>
        <w:t>should</w:t>
      </w:r>
      <w:r>
        <w:rPr>
          <w:b/>
        </w:rPr>
        <w:t xml:space="preserve"> be included in the basic feature set, including:</w:t>
      </w:r>
    </w:p>
    <w:p w14:paraId="0EF5D3CC" w14:textId="5DFFE357" w:rsidR="00196B52" w:rsidRDefault="00BC58AA" w:rsidP="000155E1">
      <w:pPr>
        <w:numPr>
          <w:ilvl w:val="0"/>
          <w:numId w:val="11"/>
        </w:numPr>
        <w:rPr>
          <w:b/>
        </w:rPr>
      </w:pPr>
      <w:r>
        <w:rPr>
          <w:b/>
        </w:rPr>
        <w:t>PDCP short SN;</w:t>
      </w:r>
    </w:p>
    <w:p w14:paraId="11DCC5E5" w14:textId="77777777" w:rsidR="00196B52" w:rsidRDefault="00BC58AA" w:rsidP="000155E1">
      <w:pPr>
        <w:numPr>
          <w:ilvl w:val="0"/>
          <w:numId w:val="11"/>
        </w:numPr>
        <w:rPr>
          <w:b/>
        </w:rPr>
      </w:pPr>
      <w:r>
        <w:rPr>
          <w:rFonts w:hint="eastAsia"/>
          <w:b/>
        </w:rPr>
        <w:t>RLC UM with short SN</w:t>
      </w:r>
    </w:p>
    <w:p w14:paraId="5DA0A9AC" w14:textId="77777777" w:rsidR="00196B52" w:rsidRDefault="00BC58AA" w:rsidP="000155E1">
      <w:pPr>
        <w:numPr>
          <w:ilvl w:val="0"/>
          <w:numId w:val="11"/>
        </w:numPr>
        <w:rPr>
          <w:b/>
        </w:rPr>
      </w:pPr>
      <w:r>
        <w:rPr>
          <w:rFonts w:hint="eastAsia"/>
          <w:b/>
        </w:rPr>
        <w:t xml:space="preserve">RLC UM with </w:t>
      </w:r>
      <w:r>
        <w:rPr>
          <w:b/>
        </w:rPr>
        <w:t xml:space="preserve">long </w:t>
      </w:r>
      <w:r>
        <w:rPr>
          <w:rFonts w:hint="eastAsia"/>
          <w:b/>
        </w:rPr>
        <w:t>SN</w:t>
      </w:r>
    </w:p>
    <w:p w14:paraId="779A1043" w14:textId="77777777" w:rsidR="00196B52" w:rsidRDefault="00BC58AA" w:rsidP="000155E1">
      <w:pPr>
        <w:numPr>
          <w:ilvl w:val="0"/>
          <w:numId w:val="11"/>
        </w:numPr>
        <w:rPr>
          <w:b/>
        </w:rPr>
      </w:pPr>
      <w:r>
        <w:rPr>
          <w:rFonts w:hint="eastAsia"/>
          <w:b/>
        </w:rPr>
        <w:t>DRX with long DRX cycle</w:t>
      </w:r>
      <w:r>
        <w:rPr>
          <w:b/>
        </w:rPr>
        <w:t xml:space="preserve">. </w:t>
      </w:r>
    </w:p>
    <w:p w14:paraId="6C6EBFF1" w14:textId="77777777" w:rsidR="00196B52" w:rsidRDefault="00196B52">
      <w:pPr>
        <w:rPr>
          <w:b/>
        </w:rPr>
      </w:pPr>
    </w:p>
    <w:p w14:paraId="6FC66613" w14:textId="77777777" w:rsidR="00196B52" w:rsidRDefault="00BC58AA">
      <w:r>
        <w:t xml:space="preserve">Another capability that is worth discussing for potential addition to MBS broadcast basic capabilities set, is ROHC. On one hand, ROHC is an optional feature for the UE at the moment and it would potentially increase UE complexity </w:t>
      </w:r>
      <w:r>
        <w:lastRenderedPageBreak/>
        <w:t>in case it was supposed to be made mandatory for MBS broadcast enabled UEs. On the other hand, if it remains optional for MBS, then it is unclear how the network may determine whether it may use ROHC for a certain MBS session or not, e.g. an operator may need to rely on the knowledge of capabilities of the MBS UEs used in its network. Furthermore, in case RAN2 decides to make ROHC mandatory for MBS broadcast enabled UEs, then to limit the impact on the UE, the number of ROHC context sessions and the required ROHC profiles should be limited to what really is useful, e.g. two supported RoHC context sessions and required profiles are limited to {0, 1, 2 and 4}.</w:t>
      </w:r>
    </w:p>
    <w:p w14:paraId="2946EBE7" w14:textId="7866B6DE" w:rsidR="00196B52" w:rsidRDefault="00BC58AA">
      <w:pPr>
        <w:rPr>
          <w:b/>
        </w:rPr>
      </w:pPr>
      <w:r>
        <w:rPr>
          <w:b/>
        </w:rPr>
        <w:t>Proposal 3: RAN2 is requested to discuss whether ROHC is treated as a basic MBS broadcast capability or not.</w:t>
      </w:r>
    </w:p>
    <w:p w14:paraId="1CE148F3" w14:textId="65FC02DC" w:rsidR="00196B52" w:rsidRDefault="00BC58AA">
      <w:r>
        <w:t xml:space="preserve">For broadcast, to determine the maximum number of MRBs that can be configured for a </w:t>
      </w:r>
      <w:r w:rsidR="001806D0">
        <w:t xml:space="preserve">single </w:t>
      </w:r>
      <w:r>
        <w:t xml:space="preserve">MBS session, the network has to know </w:t>
      </w:r>
      <w:r w:rsidR="001806D0">
        <w:t>the minimum number of</w:t>
      </w:r>
      <w:r>
        <w:t xml:space="preserve"> broadcast MRBs </w:t>
      </w:r>
      <w:r w:rsidR="001806D0">
        <w:t xml:space="preserve">that </w:t>
      </w:r>
      <w:r>
        <w:t xml:space="preserve">are supported by the broadcast-capable UE. </w:t>
      </w:r>
      <w:r w:rsidR="001806D0">
        <w:t>We think that 4 MRBs would be sufficient for all the use cases so we propose to specify such value.</w:t>
      </w:r>
    </w:p>
    <w:p w14:paraId="09B84E00" w14:textId="1006955B" w:rsidR="00196B52" w:rsidRDefault="00BC58AA">
      <w:r w:rsidRPr="000155E1">
        <w:rPr>
          <w:b/>
          <w:bCs/>
        </w:rPr>
        <w:t xml:space="preserve">Proposal 4: The broadcast-capable UE </w:t>
      </w:r>
      <w:r w:rsidR="001806D0">
        <w:rPr>
          <w:b/>
          <w:bCs/>
        </w:rPr>
        <w:t xml:space="preserve">has </w:t>
      </w:r>
      <w:r w:rsidRPr="000155E1">
        <w:rPr>
          <w:b/>
          <w:bCs/>
        </w:rPr>
        <w:t xml:space="preserve">to support </w:t>
      </w:r>
      <w:r w:rsidR="001806D0">
        <w:rPr>
          <w:b/>
          <w:bCs/>
        </w:rPr>
        <w:t xml:space="preserve">at least </w:t>
      </w:r>
      <w:r w:rsidRPr="000155E1">
        <w:rPr>
          <w:b/>
          <w:bCs/>
        </w:rPr>
        <w:t>4 broadcast MRBs.</w:t>
      </w:r>
    </w:p>
    <w:p w14:paraId="35434E62" w14:textId="291D5887" w:rsidR="00196B52" w:rsidRDefault="00BC58AA">
      <w:r>
        <w:t xml:space="preserve">Since MBS multicast is supported only in RRC_CONNECTED mode, similarly as unicast, we think most of the current DL L2 basic capabilities for unicast are also applicable for multicast. The main new items which are specific to MBS multicast are MRB types and </w:t>
      </w:r>
      <w:r w:rsidR="001806D0">
        <w:t xml:space="preserve">MBS DRX and </w:t>
      </w:r>
      <w:r>
        <w:t xml:space="preserve">the table below summarizes our views on these sub-features. </w:t>
      </w:r>
    </w:p>
    <w:p w14:paraId="7222D6BF" w14:textId="77777777" w:rsidR="00196B52" w:rsidRDefault="00BC58AA">
      <w:pPr>
        <w:jc w:val="center"/>
      </w:pPr>
      <w:r>
        <w:t>Table 2 MBS multicast basic capabilities</w:t>
      </w:r>
    </w:p>
    <w:tbl>
      <w:tblPr>
        <w:tblStyle w:val="TableGrid"/>
        <w:tblW w:w="9270" w:type="dxa"/>
        <w:tblInd w:w="445" w:type="dxa"/>
        <w:tblLayout w:type="fixed"/>
        <w:tblLook w:val="04A0" w:firstRow="1" w:lastRow="0" w:firstColumn="1" w:lastColumn="0" w:noHBand="0" w:noVBand="1"/>
      </w:tblPr>
      <w:tblGrid>
        <w:gridCol w:w="1271"/>
        <w:gridCol w:w="2882"/>
        <w:gridCol w:w="1380"/>
        <w:gridCol w:w="3737"/>
      </w:tblGrid>
      <w:tr w:rsidR="00196B52" w14:paraId="6BCC1BE0" w14:textId="77777777">
        <w:tc>
          <w:tcPr>
            <w:tcW w:w="1271" w:type="dxa"/>
          </w:tcPr>
          <w:p w14:paraId="3D9552BA" w14:textId="77777777" w:rsidR="00196B52" w:rsidRDefault="00BC58AA">
            <w:pPr>
              <w:rPr>
                <w:b/>
              </w:rPr>
            </w:pPr>
            <w:r>
              <w:rPr>
                <w:b/>
              </w:rPr>
              <w:t xml:space="preserve">Functions </w:t>
            </w:r>
          </w:p>
        </w:tc>
        <w:tc>
          <w:tcPr>
            <w:tcW w:w="2882" w:type="dxa"/>
          </w:tcPr>
          <w:p w14:paraId="24936E6E" w14:textId="77777777" w:rsidR="00196B52" w:rsidRDefault="00BC58AA">
            <w:pPr>
              <w:rPr>
                <w:b/>
              </w:rPr>
            </w:pPr>
            <w:r>
              <w:rPr>
                <w:b/>
              </w:rPr>
              <w:t>Capabilities</w:t>
            </w:r>
          </w:p>
        </w:tc>
        <w:tc>
          <w:tcPr>
            <w:tcW w:w="1380" w:type="dxa"/>
          </w:tcPr>
          <w:p w14:paraId="47004907" w14:textId="77777777" w:rsidR="00196B52" w:rsidRDefault="00BC58AA">
            <w:pPr>
              <w:rPr>
                <w:b/>
              </w:rPr>
            </w:pPr>
            <w:r>
              <w:rPr>
                <w:b/>
              </w:rPr>
              <w:t>Suggested value</w:t>
            </w:r>
          </w:p>
        </w:tc>
        <w:tc>
          <w:tcPr>
            <w:tcW w:w="3737" w:type="dxa"/>
          </w:tcPr>
          <w:p w14:paraId="70FE6DED" w14:textId="77777777" w:rsidR="00196B52" w:rsidRDefault="00BC58AA">
            <w:pPr>
              <w:rPr>
                <w:b/>
              </w:rPr>
            </w:pPr>
            <w:r>
              <w:rPr>
                <w:b/>
              </w:rPr>
              <w:t xml:space="preserve">Comment </w:t>
            </w:r>
          </w:p>
        </w:tc>
      </w:tr>
      <w:tr w:rsidR="00196B52" w14:paraId="29E2FA59" w14:textId="77777777">
        <w:tc>
          <w:tcPr>
            <w:tcW w:w="1271" w:type="dxa"/>
            <w:vMerge w:val="restart"/>
          </w:tcPr>
          <w:p w14:paraId="1056471B" w14:textId="77777777" w:rsidR="00196B52" w:rsidRDefault="00BC58AA">
            <w:pPr>
              <w:rPr>
                <w:b/>
              </w:rPr>
            </w:pPr>
            <w:r>
              <w:rPr>
                <w:b/>
              </w:rPr>
              <w:t>MRB Type</w:t>
            </w:r>
          </w:p>
        </w:tc>
        <w:tc>
          <w:tcPr>
            <w:tcW w:w="2882" w:type="dxa"/>
          </w:tcPr>
          <w:p w14:paraId="58F28B7B" w14:textId="77777777" w:rsidR="00196B52" w:rsidRDefault="00BC58AA">
            <w:pPr>
              <w:widowControl/>
              <w:jc w:val="center"/>
              <w:rPr>
                <w:rFonts w:eastAsia="Times New Roman" w:cs="Times New Roman"/>
                <w:sz w:val="20"/>
                <w:szCs w:val="20"/>
                <w:lang w:bidi="ar"/>
              </w:rPr>
            </w:pPr>
            <w:r>
              <w:rPr>
                <w:rFonts w:eastAsia="Times New Roman" w:cs="Times New Roman"/>
                <w:sz w:val="20"/>
                <w:szCs w:val="20"/>
                <w:lang w:bidi="ar"/>
              </w:rPr>
              <w:t xml:space="preserve">PTP only </w:t>
            </w:r>
          </w:p>
        </w:tc>
        <w:tc>
          <w:tcPr>
            <w:tcW w:w="1380" w:type="dxa"/>
          </w:tcPr>
          <w:p w14:paraId="6BDDE21F" w14:textId="77777777" w:rsidR="00196B52" w:rsidRDefault="00BC58AA">
            <w:r>
              <w:t>Mandatory</w:t>
            </w:r>
          </w:p>
        </w:tc>
        <w:tc>
          <w:tcPr>
            <w:tcW w:w="3737" w:type="dxa"/>
            <w:vMerge w:val="restart"/>
          </w:tcPr>
          <w:p w14:paraId="3A38A371" w14:textId="77777777" w:rsidR="00196B52" w:rsidRDefault="00BC58AA">
            <w:r>
              <w:t>All MRB types should be supported by the MBS multicast enabled UE to allow the most efficient usage of multicast radio resources.</w:t>
            </w:r>
          </w:p>
        </w:tc>
      </w:tr>
      <w:tr w:rsidR="00196B52" w14:paraId="3BD6F402" w14:textId="77777777">
        <w:tc>
          <w:tcPr>
            <w:tcW w:w="1271" w:type="dxa"/>
            <w:vMerge/>
          </w:tcPr>
          <w:p w14:paraId="03AAE913" w14:textId="77777777" w:rsidR="00196B52" w:rsidRDefault="00196B52">
            <w:pPr>
              <w:rPr>
                <w:b/>
              </w:rPr>
            </w:pPr>
          </w:p>
        </w:tc>
        <w:tc>
          <w:tcPr>
            <w:tcW w:w="2882" w:type="dxa"/>
          </w:tcPr>
          <w:p w14:paraId="4EBC2EFB" w14:textId="77777777" w:rsidR="00196B52" w:rsidRDefault="00BC58AA">
            <w:pPr>
              <w:widowControl/>
              <w:jc w:val="center"/>
              <w:rPr>
                <w:rFonts w:eastAsia="Times New Roman" w:cs="Times New Roman"/>
                <w:sz w:val="20"/>
                <w:szCs w:val="20"/>
                <w:lang w:bidi="ar"/>
              </w:rPr>
            </w:pPr>
            <w:r>
              <w:rPr>
                <w:rFonts w:eastAsia="Times New Roman" w:cs="Times New Roman"/>
                <w:sz w:val="20"/>
                <w:szCs w:val="20"/>
                <w:lang w:bidi="ar"/>
              </w:rPr>
              <w:t>PTM only</w:t>
            </w:r>
          </w:p>
        </w:tc>
        <w:tc>
          <w:tcPr>
            <w:tcW w:w="1380" w:type="dxa"/>
          </w:tcPr>
          <w:p w14:paraId="24632C0D" w14:textId="77777777" w:rsidR="00196B52" w:rsidRDefault="00BC58AA">
            <w:r>
              <w:t>Mandatory</w:t>
            </w:r>
          </w:p>
        </w:tc>
        <w:tc>
          <w:tcPr>
            <w:tcW w:w="3737" w:type="dxa"/>
            <w:vMerge/>
          </w:tcPr>
          <w:p w14:paraId="0B9DB289" w14:textId="77777777" w:rsidR="00196B52" w:rsidRDefault="00196B52"/>
        </w:tc>
      </w:tr>
      <w:tr w:rsidR="00196B52" w14:paraId="1A2BF0E6" w14:textId="77777777">
        <w:tc>
          <w:tcPr>
            <w:tcW w:w="1271" w:type="dxa"/>
            <w:vMerge/>
          </w:tcPr>
          <w:p w14:paraId="405BBA15" w14:textId="77777777" w:rsidR="00196B52" w:rsidRDefault="00196B52">
            <w:pPr>
              <w:rPr>
                <w:b/>
              </w:rPr>
            </w:pPr>
          </w:p>
        </w:tc>
        <w:tc>
          <w:tcPr>
            <w:tcW w:w="2882" w:type="dxa"/>
          </w:tcPr>
          <w:p w14:paraId="19FE8ACD" w14:textId="77777777" w:rsidR="00196B52" w:rsidRDefault="00BC58AA">
            <w:pPr>
              <w:jc w:val="center"/>
              <w:rPr>
                <w:b/>
              </w:rPr>
            </w:pPr>
            <w:r>
              <w:rPr>
                <w:rFonts w:eastAsia="Times New Roman" w:cs="Times New Roman"/>
                <w:sz w:val="20"/>
                <w:szCs w:val="20"/>
                <w:lang w:bidi="ar"/>
              </w:rPr>
              <w:t xml:space="preserve"> PTP + PTM</w:t>
            </w:r>
          </w:p>
        </w:tc>
        <w:tc>
          <w:tcPr>
            <w:tcW w:w="1380" w:type="dxa"/>
          </w:tcPr>
          <w:p w14:paraId="551FA5C6" w14:textId="77777777" w:rsidR="00196B52" w:rsidRDefault="00BC58AA">
            <w:r>
              <w:t>Mandatory</w:t>
            </w:r>
          </w:p>
        </w:tc>
        <w:tc>
          <w:tcPr>
            <w:tcW w:w="3737" w:type="dxa"/>
            <w:vMerge/>
          </w:tcPr>
          <w:p w14:paraId="3A278BD3" w14:textId="77777777" w:rsidR="00196B52" w:rsidRDefault="00196B52"/>
        </w:tc>
      </w:tr>
      <w:tr w:rsidR="00196B52" w14:paraId="344D9CF6" w14:textId="77777777">
        <w:tc>
          <w:tcPr>
            <w:tcW w:w="1271" w:type="dxa"/>
          </w:tcPr>
          <w:p w14:paraId="22C579D4" w14:textId="77777777" w:rsidR="00196B52" w:rsidRDefault="00BC58AA">
            <w:pPr>
              <w:rPr>
                <w:b/>
              </w:rPr>
            </w:pPr>
            <w:r>
              <w:rPr>
                <w:b/>
              </w:rPr>
              <w:t>DRX</w:t>
            </w:r>
          </w:p>
        </w:tc>
        <w:tc>
          <w:tcPr>
            <w:tcW w:w="2882" w:type="dxa"/>
          </w:tcPr>
          <w:p w14:paraId="0CDF7E6E" w14:textId="77777777" w:rsidR="00196B52" w:rsidRDefault="00BC58AA">
            <w:pPr>
              <w:rPr>
                <w:rFonts w:eastAsia="Times New Roman" w:cs="Times New Roman"/>
                <w:sz w:val="20"/>
                <w:szCs w:val="20"/>
                <w:lang w:bidi="ar"/>
              </w:rPr>
            </w:pPr>
            <w:r>
              <w:rPr>
                <w:rFonts w:eastAsia="Times New Roman" w:cs="Times New Roman"/>
                <w:sz w:val="20"/>
                <w:szCs w:val="20"/>
                <w:lang w:bidi="ar"/>
              </w:rPr>
              <w:t>MBS DRX with long DRX cycle</w:t>
            </w:r>
          </w:p>
        </w:tc>
        <w:tc>
          <w:tcPr>
            <w:tcW w:w="1380" w:type="dxa"/>
          </w:tcPr>
          <w:p w14:paraId="7501EF37" w14:textId="77777777" w:rsidR="00196B52" w:rsidRDefault="00BC58AA">
            <w:r>
              <w:t>Mandatory</w:t>
            </w:r>
          </w:p>
        </w:tc>
        <w:tc>
          <w:tcPr>
            <w:tcW w:w="3737" w:type="dxa"/>
          </w:tcPr>
          <w:p w14:paraId="66430617" w14:textId="77777777" w:rsidR="00196B52" w:rsidRDefault="00BC58AA">
            <w:r>
              <w:t>Similarly as unicast DRX, the feature should be mandatory for MBS multicast UE to ensure power consumption is minimized during MBS reception.</w:t>
            </w:r>
          </w:p>
        </w:tc>
      </w:tr>
    </w:tbl>
    <w:p w14:paraId="208B65D5" w14:textId="77777777" w:rsidR="00196B52" w:rsidRDefault="00196B52">
      <w:pPr>
        <w:rPr>
          <w:b/>
        </w:rPr>
      </w:pPr>
    </w:p>
    <w:p w14:paraId="1ECE5567" w14:textId="760DEFB9" w:rsidR="00196B52" w:rsidRDefault="00BC58AA">
      <w:pPr>
        <w:spacing w:line="360" w:lineRule="auto"/>
        <w:rPr>
          <w:b/>
        </w:rPr>
      </w:pPr>
      <w:r>
        <w:rPr>
          <w:b/>
        </w:rPr>
        <w:t xml:space="preserve">Proposal 5: All MRB types can be included in the multicast basic feature set (i.e. </w:t>
      </w:r>
      <w:r w:rsidR="001806D0">
        <w:rPr>
          <w:b/>
        </w:rPr>
        <w:t xml:space="preserve">they are </w:t>
      </w:r>
      <w:r>
        <w:rPr>
          <w:b/>
        </w:rPr>
        <w:t>mandatory for multicast-cap</w:t>
      </w:r>
      <w:r w:rsidR="001806D0">
        <w:rPr>
          <w:b/>
        </w:rPr>
        <w:t>a</w:t>
      </w:r>
      <w:r>
        <w:rPr>
          <w:b/>
        </w:rPr>
        <w:t>ble UEs).</w:t>
      </w:r>
    </w:p>
    <w:p w14:paraId="6CAF0CA8" w14:textId="4A338D21" w:rsidR="00196B52" w:rsidRDefault="00BC58AA">
      <w:pPr>
        <w:spacing w:line="360" w:lineRule="auto"/>
        <w:rPr>
          <w:b/>
        </w:rPr>
      </w:pPr>
      <w:r>
        <w:rPr>
          <w:b/>
        </w:rPr>
        <w:t>Proposal 6: MBS DRX with long DRX cycle</w:t>
      </w:r>
      <w:r w:rsidR="00CD1E1A">
        <w:rPr>
          <w:b/>
        </w:rPr>
        <w:t xml:space="preserve"> is mandatory for multicast-capable UEs</w:t>
      </w:r>
      <w:r>
        <w:rPr>
          <w:b/>
        </w:rPr>
        <w:t>.</w:t>
      </w:r>
    </w:p>
    <w:p w14:paraId="12858ABC" w14:textId="77777777" w:rsidR="00196B52" w:rsidRDefault="00BC58AA">
      <w:pPr>
        <w:spacing w:after="240"/>
        <w:rPr>
          <w:iCs/>
          <w:lang w:val="en-GB"/>
        </w:rPr>
      </w:pPr>
      <w:r>
        <w:rPr>
          <w:iCs/>
        </w:rPr>
        <w:t xml:space="preserve">There are some capabilities that might be shared among unicast and multicast, such as supported number of DRBs/MRBs, maximum number of supported ROHC context sessions and so on. </w:t>
      </w:r>
      <w:r>
        <w:rPr>
          <w:iCs/>
          <w:lang w:val="en-GB"/>
        </w:rPr>
        <w:t>As indicated in the WID [1], for MBS, the UE complexity should be minimized and an impact on the device hardware should be avoided:</w:t>
      </w:r>
    </w:p>
    <w:p w14:paraId="282811F5" w14:textId="77777777" w:rsidR="00196B52" w:rsidRDefault="00196B52">
      <w:pPr>
        <w:spacing w:after="240"/>
        <w:rPr>
          <w:iCs/>
          <w:lang w:val="en-GB"/>
        </w:rPr>
      </w:pPr>
    </w:p>
    <w:p w14:paraId="2445BEAB" w14:textId="77777777" w:rsidR="00196B52" w:rsidRDefault="00BC58AA">
      <w:pPr>
        <w:spacing w:after="240"/>
        <w:rPr>
          <w:lang w:val="en-GB"/>
        </w:rPr>
      </w:pPr>
      <w:r>
        <w:rPr>
          <w:noProof/>
        </w:rPr>
        <w:lastRenderedPageBreak/>
        <mc:AlternateContent>
          <mc:Choice Requires="wps">
            <w:drawing>
              <wp:anchor distT="45720" distB="45720" distL="114300" distR="114300" simplePos="0" relativeHeight="251659264" behindDoc="0" locked="0" layoutInCell="1" allowOverlap="1">
                <wp:simplePos x="0" y="0"/>
                <wp:positionH relativeFrom="margin">
                  <wp:posOffset>257175</wp:posOffset>
                </wp:positionH>
                <wp:positionV relativeFrom="paragraph">
                  <wp:posOffset>94615</wp:posOffset>
                </wp:positionV>
                <wp:extent cx="5699125" cy="1404620"/>
                <wp:effectExtent l="4445" t="4445" r="11430" b="19685"/>
                <wp:wrapTopAndBottom/>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9125" cy="1404620"/>
                        </a:xfrm>
                        <a:prstGeom prst="rect">
                          <a:avLst/>
                        </a:prstGeom>
                        <a:solidFill>
                          <a:srgbClr val="FFFFFF"/>
                        </a:solidFill>
                        <a:ln w="9525">
                          <a:solidFill>
                            <a:srgbClr val="000000"/>
                          </a:solidFill>
                          <a:miter lim="800000"/>
                        </a:ln>
                      </wps:spPr>
                      <wps:txbx>
                        <w:txbxContent>
                          <w:p w14:paraId="7C8F7519" w14:textId="77777777" w:rsidR="00196B52" w:rsidRDefault="00BC58AA">
                            <w:r>
                              <w:rPr>
                                <w:u w:val="single"/>
                              </w:rPr>
                              <w:t>Restrictions and assumptions</w:t>
                            </w:r>
                            <w:r>
                              <w:t>:</w:t>
                            </w:r>
                          </w:p>
                          <w:p w14:paraId="268C35F2" w14:textId="77777777" w:rsidR="00196B52" w:rsidRDefault="00BC58AA">
                            <w:r>
                              <w:t>…</w:t>
                            </w:r>
                          </w:p>
                          <w:p w14:paraId="6BFE541C" w14:textId="77777777" w:rsidR="00196B52" w:rsidRDefault="00BC58AA">
                            <w:r>
                              <w:rPr>
                                <w:rFonts w:hint="eastAsia"/>
                              </w:rPr>
                              <w:t>Physical layer</w:t>
                            </w:r>
                            <w:r>
                              <w:t>: limit the scope of this WI to current Rel-15 numerologies, physical channels (PDCCH/PDSCH) and signals.</w:t>
                            </w:r>
                          </w:p>
                          <w:p w14:paraId="16EDB627" w14:textId="77777777" w:rsidR="00196B52" w:rsidRDefault="00BC58AA">
                            <w:r>
                              <w:t xml:space="preserve">FR2: </w:t>
                            </w:r>
                            <w:r>
                              <w:rPr>
                                <w:rFonts w:hint="eastAsia"/>
                              </w:rPr>
                              <w:t>we assume that the</w:t>
                            </w:r>
                            <w:r>
                              <w:t>re</w:t>
                            </w:r>
                            <w:r>
                              <w:rPr>
                                <w:rFonts w:hint="eastAsia"/>
                              </w:rPr>
                              <w:t xml:space="preserve"> are no issues to </w:t>
                            </w:r>
                            <w:r>
                              <w:t>provide</w:t>
                            </w:r>
                            <w:r>
                              <w:rPr>
                                <w:rFonts w:hint="eastAsia"/>
                              </w:rPr>
                              <w:t xml:space="preserve"> </w:t>
                            </w:r>
                            <w:r>
                              <w:t xml:space="preserve">Multicast / Broadcast transmissions in </w:t>
                            </w:r>
                            <w:r>
                              <w:rPr>
                                <w:rFonts w:hint="eastAsia"/>
                              </w:rPr>
                              <w:t>FR2</w:t>
                            </w:r>
                            <w:r>
                              <w:t>. If any enhancements is needed it should be treated with lower priority compared to the minimum set of objectives above.</w:t>
                            </w:r>
                          </w:p>
                          <w:p w14:paraId="3871B2F0" w14:textId="77777777" w:rsidR="00196B52" w:rsidRDefault="00BC58AA">
                            <w:r>
                              <w:rPr>
                                <w:highlight w:val="yellow"/>
                              </w:rPr>
                              <w:t>In order to facilitate implementation and deployment of the feature, the overall implementation impact should be limited, and the UE complexity should be minimized (e.g. device hardware impact should be avoided).</w:t>
                            </w:r>
                            <w:r>
                              <w:t xml:space="preserve"> </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文本框 2" o:spid="_x0000_s1026" o:spt="202" type="#_x0000_t202" style="position:absolute;left:0pt;margin-left:20.25pt;margin-top:7.45pt;height:110.6pt;width:448.75pt;mso-position-horizontal-relative:margin;mso-wrap-distance-bottom:3.6pt;mso-wrap-distance-top:3.6pt;z-index:251659264;mso-width-relative:page;mso-height-relative:margin;mso-height-percent:200;" fillcolor="#FFFFFF" filled="t" stroked="t" coordsize="21600,21600" o:gfxdata="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WAAAAZHJzL1BL&#10;AQIUABQAAAAIAIdO4kAjND371wAAAAkBAAAPAAAAAAAAAAEAIAAAADgAAABkcnMvZG93bnJldi54&#10;bWxQSwECFAAUAAAACACHTuJA0eWzAh4CAAAuBAAADgAAAAAAAAABACAAAAA8AQAAZHJzL2Uyb0Rv&#10;Yy54bWxQSwUGAAAAAAYABgBZAQAAzAUAAAAA&#10;">
                <v:fill on="t" focussize="0,0"/>
                <v:stroke color="#000000" miterlimit="8" joinstyle="miter"/>
                <v:imagedata o:title=""/>
                <o:lock v:ext="edit" aspectratio="f"/>
                <v:textbox style="mso-fit-shape-to-text:t;">
                  <w:txbxContent>
                    <w:p>
                      <w:r>
                        <w:rPr>
                          <w:u w:val="single"/>
                        </w:rPr>
                        <w:t>Restrictions and assumptions</w:t>
                      </w:r>
                      <w:r>
                        <w:t>:</w:t>
                      </w:r>
                    </w:p>
                    <w:p>
                      <w:r>
                        <w:t>…</w:t>
                      </w:r>
                    </w:p>
                    <w:p>
                      <w:r>
                        <w:rPr>
                          <w:rFonts w:hint="eastAsia"/>
                        </w:rPr>
                        <w:t>Physical layer</w:t>
                      </w:r>
                      <w:r>
                        <w:t>: limit the scope of this WI to current Rel-15 numerologies, physical channels (PDCCH/PDSCH) and signals.</w:t>
                      </w:r>
                    </w:p>
                    <w:p>
                      <w:r>
                        <w:t xml:space="preserve">FR2: </w:t>
                      </w:r>
                      <w:r>
                        <w:rPr>
                          <w:rFonts w:hint="eastAsia"/>
                        </w:rPr>
                        <w:t>we assume that the</w:t>
                      </w:r>
                      <w:r>
                        <w:t>re</w:t>
                      </w:r>
                      <w:r>
                        <w:rPr>
                          <w:rFonts w:hint="eastAsia"/>
                        </w:rPr>
                        <w:t xml:space="preserve"> are no issues to </w:t>
                      </w:r>
                      <w:r>
                        <w:t>provide</w:t>
                      </w:r>
                      <w:r>
                        <w:rPr>
                          <w:rFonts w:hint="eastAsia"/>
                        </w:rPr>
                        <w:t xml:space="preserve"> </w:t>
                      </w:r>
                      <w:r>
                        <w:t xml:space="preserve">Multicast / Broadcast transmissions in </w:t>
                      </w:r>
                      <w:r>
                        <w:rPr>
                          <w:rFonts w:hint="eastAsia"/>
                        </w:rPr>
                        <w:t>FR2</w:t>
                      </w:r>
                      <w:r>
                        <w:t>. If any enhancements is needed it should be treated with lower priority compared to the minimum set of objectives above.</w:t>
                      </w:r>
                    </w:p>
                    <w:p>
                      <w:r>
                        <w:rPr>
                          <w:highlight w:val="yellow"/>
                        </w:rPr>
                        <w:t>In order to facilitate implementation and deployment of the feature, the overall implementation impact should be limited, and the UE complexity should be minimized (e.g. device hardware impact should be avoided).</w:t>
                      </w:r>
                      <w:r>
                        <w:t xml:space="preserve"> </w:t>
                      </w:r>
                    </w:p>
                  </w:txbxContent>
                </v:textbox>
                <w10:wrap type="topAndBottom"/>
              </v:shape>
            </w:pict>
          </mc:Fallback>
        </mc:AlternateContent>
      </w:r>
    </w:p>
    <w:p w14:paraId="7CEA6093" w14:textId="77777777" w:rsidR="00196B52" w:rsidRDefault="00BC58AA">
      <w:pPr>
        <w:spacing w:after="240"/>
      </w:pPr>
      <w:r>
        <w:rPr>
          <w:lang w:val="en-GB"/>
        </w:rPr>
        <w:t xml:space="preserve">It is important to keep this assumption in mind when discussing the UE capability definition. In order to minimize an impact on the UE and its complexity, it should be possible for the UE to share its resources (processing power, memory etc.) between unicast and MBS transmission/reception. </w:t>
      </w:r>
      <w:r>
        <w:t xml:space="preserve">For example, the </w:t>
      </w:r>
      <w:r>
        <w:rPr>
          <w:lang w:eastAsia="en-GB"/>
        </w:rPr>
        <w:t>number of DRBs that a UE shall support</w:t>
      </w:r>
      <w:r>
        <w:t xml:space="preserve"> is 16 in the current specification. It would be an additional burden on the UE complexity and implementation and cost if the multicast MBS enabled UE would be required to support a number of MRBs on top of the supported DRBs. For such UE, 16 should be the number of all the radio bearers carrying user plane data that it has to support, i.e. a sum of DRBs and MRBs. Similar logic should apply to the maximum number of ROHC and EHC context sessions signalled by the UE. </w:t>
      </w:r>
    </w:p>
    <w:p w14:paraId="4687DADE" w14:textId="36BA008F" w:rsidR="00196B52" w:rsidRDefault="00BC58AA">
      <w:pPr>
        <w:rPr>
          <w:b/>
        </w:rPr>
      </w:pPr>
      <w:r>
        <w:rPr>
          <w:b/>
        </w:rPr>
        <w:t xml:space="preserve">Proposal </w:t>
      </w:r>
      <w:r w:rsidR="00A63F70">
        <w:rPr>
          <w:b/>
        </w:rPr>
        <w:t>7</w:t>
      </w:r>
      <w:r>
        <w:rPr>
          <w:b/>
        </w:rPr>
        <w:t>: The existing capabilities of maxNumberROHC-ContextSessions, maxNumberEHC-Contexts-r16, number of DRBs (16) shall be interpreted as the total supported number for (DRB + multicast MRB) for UEs supporting multicast MBS as basic multicast MBS capability.</w:t>
      </w:r>
    </w:p>
    <w:p w14:paraId="64E44D0A" w14:textId="77777777" w:rsidR="00196B52" w:rsidRDefault="00196B52">
      <w:pPr>
        <w:rPr>
          <w:b/>
        </w:rPr>
      </w:pPr>
    </w:p>
    <w:p w14:paraId="256C6308" w14:textId="77777777" w:rsidR="00196B52" w:rsidRDefault="00BC58AA">
      <w:pPr>
        <w:pStyle w:val="Title"/>
        <w:numPr>
          <w:ilvl w:val="1"/>
          <w:numId w:val="10"/>
        </w:numPr>
        <w:rPr>
          <w:lang w:val="en-GB"/>
        </w:rPr>
      </w:pPr>
      <w:r>
        <w:rPr>
          <w:lang w:val="en-GB"/>
        </w:rPr>
        <w:t xml:space="preserve">Additional NR MBS capability definition </w:t>
      </w:r>
    </w:p>
    <w:p w14:paraId="4A20010C" w14:textId="18B43210" w:rsidR="00196B52" w:rsidRDefault="00BC58AA">
      <w:pPr>
        <w:spacing w:after="240"/>
      </w:pPr>
      <w:r>
        <w:t>Considering the fact that the network is not aware of the UEs receiving MBS broadcast in RRC_IDLE/INACTIVE in the cell, optional capabilities should be avoided when</w:t>
      </w:r>
      <w:r w:rsidR="002C697D">
        <w:t>ever</w:t>
      </w:r>
      <w:r>
        <w:t xml:space="preserve"> possible to make real deployments </w:t>
      </w:r>
      <w:r w:rsidR="002C697D">
        <w:t>simpler</w:t>
      </w:r>
      <w:r>
        <w:t>.</w:t>
      </w:r>
    </w:p>
    <w:p w14:paraId="48D50CB7" w14:textId="53F1478F" w:rsidR="00196B52" w:rsidRDefault="00BC58AA">
      <w:pPr>
        <w:spacing w:after="240"/>
        <w:rPr>
          <w:b/>
        </w:rPr>
      </w:pPr>
      <w:r>
        <w:rPr>
          <w:b/>
        </w:rPr>
        <w:t xml:space="preserve">Proposal </w:t>
      </w:r>
      <w:r w:rsidR="00A63F70">
        <w:rPr>
          <w:b/>
        </w:rPr>
        <w:t>8</w:t>
      </w:r>
      <w:r>
        <w:rPr>
          <w:b/>
        </w:rPr>
        <w:t xml:space="preserve">: Avoid introduction of other optional capabilities for MBS broadcast reception in IDLE/INACTIVE in addition to the basic MBS broadcast capability unless it is necessary from UE complexity point of view, such as </w:t>
      </w:r>
      <w:r w:rsidR="002C697D">
        <w:rPr>
          <w:b/>
        </w:rPr>
        <w:t xml:space="preserve">potentially </w:t>
      </w:r>
      <w:r>
        <w:rPr>
          <w:b/>
        </w:rPr>
        <w:t xml:space="preserve">in case of ROHC. </w:t>
      </w:r>
    </w:p>
    <w:p w14:paraId="5F6C3F08" w14:textId="12BCEDC8" w:rsidR="00196B52" w:rsidRDefault="00BC58AA">
      <w:pPr>
        <w:spacing w:after="240"/>
      </w:pPr>
      <w:r>
        <w:t xml:space="preserve">When it comes to multicast MBS, for some use cases and UEs it would be beneficial to have a possibility to support additional MRBs, on top of the 16 DRBs/MRBs. This is especially useful for the UEs which would be receiving multiple MBS sessions simultaneously or also for IIOT/URLLC UEs which may require to be configured with a big number of DRBs/LCHs. </w:t>
      </w:r>
    </w:p>
    <w:p w14:paraId="38041BD8" w14:textId="6A53182E" w:rsidR="00196B52" w:rsidRDefault="00BC58AA" w:rsidP="000155E1">
      <w:pPr>
        <w:spacing w:after="240"/>
        <w:rPr>
          <w:b/>
        </w:rPr>
      </w:pPr>
      <w:r>
        <w:rPr>
          <w:b/>
        </w:rPr>
        <w:t xml:space="preserve">Proposal </w:t>
      </w:r>
      <w:r w:rsidR="00A63F70">
        <w:rPr>
          <w:b/>
        </w:rPr>
        <w:t>9</w:t>
      </w:r>
      <w:r>
        <w:rPr>
          <w:b/>
        </w:rPr>
        <w:t xml:space="preserve">: For multicast MBS, define the optional capability of </w:t>
      </w:r>
      <w:r>
        <w:rPr>
          <w:b/>
          <w:i/>
        </w:rPr>
        <w:t>maxMRB-Add</w:t>
      </w:r>
      <w:r>
        <w:rPr>
          <w:b/>
        </w:rPr>
        <w:t>, which denotes the number of additionally supported multicast MRBs.</w:t>
      </w:r>
    </w:p>
    <w:p w14:paraId="5685CFD2" w14:textId="0C23F14F" w:rsidR="00196B52" w:rsidRDefault="00BC58AA">
      <w:pPr>
        <w:spacing w:after="240"/>
      </w:pPr>
      <w:r>
        <w:t>To assist the network decision on handover or SCell configuration, RAN2 has discussed the capability of MBS broadcast reception on SCell and MBS broadcast reception on non-serving cell. Since the feasibility of such operation needs to be still confirmed by RAN1, these two capabilities can be discussed and introduced once RAN1 provides their feedback.</w:t>
      </w:r>
    </w:p>
    <w:p w14:paraId="66829CF4" w14:textId="2071379B" w:rsidR="00196B52" w:rsidRDefault="00A63F70">
      <w:pPr>
        <w:spacing w:after="240"/>
      </w:pPr>
      <w:r>
        <w:rPr>
          <w:b/>
        </w:rPr>
        <w:t>Observation 1</w:t>
      </w:r>
      <w:r w:rsidR="00BC58AA">
        <w:rPr>
          <w:b/>
        </w:rPr>
        <w:t>: MBS broadcast reception on SCell and MBS broadcast reception on non-serving cell can be defined once RAN1 confirms its feasibility.</w:t>
      </w:r>
    </w:p>
    <w:p w14:paraId="3BCC2B89" w14:textId="77777777" w:rsidR="00196B52" w:rsidRDefault="00BC58AA">
      <w:pPr>
        <w:pStyle w:val="Heading1"/>
        <w:numPr>
          <w:ilvl w:val="0"/>
          <w:numId w:val="10"/>
        </w:numPr>
      </w:pPr>
      <w:r>
        <w:lastRenderedPageBreak/>
        <w:t>Conclusion</w:t>
      </w:r>
    </w:p>
    <w:p w14:paraId="22AEFA04" w14:textId="77777777" w:rsidR="00196B52" w:rsidRDefault="00BC58AA">
      <w:pPr>
        <w:rPr>
          <w:lang w:eastAsia="ja-JP"/>
        </w:rPr>
      </w:pPr>
      <w:r>
        <w:rPr>
          <w:lang w:eastAsia="ja-JP"/>
        </w:rPr>
        <w:t xml:space="preserve">Based on the above discussion, we make the following observations and recommend RAN2 to discuss and adopt the following proposals: </w:t>
      </w:r>
    </w:p>
    <w:p w14:paraId="14C94D3D" w14:textId="77777777" w:rsidR="005D1204" w:rsidRPr="000155E1" w:rsidRDefault="005D1204" w:rsidP="005D1204">
      <w:pPr>
        <w:rPr>
          <w:b/>
          <w:bCs/>
        </w:rPr>
      </w:pPr>
      <w:r w:rsidRPr="000155E1">
        <w:rPr>
          <w:b/>
          <w:bCs/>
        </w:rPr>
        <w:t xml:space="preserve">Proposal 1: Basic </w:t>
      </w:r>
      <w:r>
        <w:rPr>
          <w:b/>
          <w:bCs/>
        </w:rPr>
        <w:t>L2</w:t>
      </w:r>
      <w:r w:rsidRPr="000155E1">
        <w:rPr>
          <w:b/>
          <w:bCs/>
        </w:rPr>
        <w:t xml:space="preserve"> features (mandatory without capabilities)</w:t>
      </w:r>
      <w:r>
        <w:rPr>
          <w:b/>
          <w:bCs/>
        </w:rPr>
        <w:t xml:space="preserve"> </w:t>
      </w:r>
      <w:r w:rsidRPr="000155E1">
        <w:rPr>
          <w:b/>
          <w:bCs/>
        </w:rPr>
        <w:t xml:space="preserve">captured in TR 38.822 </w:t>
      </w:r>
      <w:r>
        <w:rPr>
          <w:b/>
          <w:bCs/>
        </w:rPr>
        <w:t>which are required for MBS reception</w:t>
      </w:r>
      <w:r w:rsidRPr="000155E1">
        <w:rPr>
          <w:b/>
          <w:bCs/>
        </w:rPr>
        <w:t xml:space="preserve"> </w:t>
      </w:r>
      <w:r>
        <w:rPr>
          <w:b/>
          <w:bCs/>
        </w:rPr>
        <w:t xml:space="preserve">remain to be mandatory </w:t>
      </w:r>
      <w:r w:rsidRPr="000155E1">
        <w:rPr>
          <w:b/>
          <w:bCs/>
        </w:rPr>
        <w:t xml:space="preserve">for </w:t>
      </w:r>
      <w:r>
        <w:rPr>
          <w:b/>
          <w:bCs/>
        </w:rPr>
        <w:t xml:space="preserve">UEs indicating support for MBS </w:t>
      </w:r>
      <w:r w:rsidRPr="000155E1">
        <w:rPr>
          <w:b/>
          <w:bCs/>
        </w:rPr>
        <w:t>broadcast and</w:t>
      </w:r>
      <w:r>
        <w:rPr>
          <w:b/>
          <w:bCs/>
        </w:rPr>
        <w:t>/or MBS</w:t>
      </w:r>
      <w:r w:rsidRPr="000155E1">
        <w:rPr>
          <w:b/>
          <w:bCs/>
        </w:rPr>
        <w:t xml:space="preserve"> multicast.</w:t>
      </w:r>
    </w:p>
    <w:p w14:paraId="09A4D43C" w14:textId="77777777" w:rsidR="005D1204" w:rsidRDefault="005D1204" w:rsidP="005D1204">
      <w:pPr>
        <w:rPr>
          <w:b/>
        </w:rPr>
      </w:pPr>
      <w:r>
        <w:rPr>
          <w:b/>
        </w:rPr>
        <w:t>Proposal 2: For broadcast, some mandatory-with-capability L2 features which are widely supported for unicast should be included in the basic feature set, including:</w:t>
      </w:r>
    </w:p>
    <w:p w14:paraId="136EC8AF" w14:textId="77777777" w:rsidR="005D1204" w:rsidRDefault="005D1204" w:rsidP="005D1204">
      <w:pPr>
        <w:numPr>
          <w:ilvl w:val="0"/>
          <w:numId w:val="11"/>
        </w:numPr>
        <w:rPr>
          <w:b/>
        </w:rPr>
      </w:pPr>
      <w:r>
        <w:rPr>
          <w:b/>
        </w:rPr>
        <w:t>PDCP short SN;</w:t>
      </w:r>
    </w:p>
    <w:p w14:paraId="1C158E9C" w14:textId="77777777" w:rsidR="005D1204" w:rsidRDefault="005D1204" w:rsidP="005D1204">
      <w:pPr>
        <w:numPr>
          <w:ilvl w:val="0"/>
          <w:numId w:val="11"/>
        </w:numPr>
        <w:rPr>
          <w:b/>
        </w:rPr>
      </w:pPr>
      <w:r>
        <w:rPr>
          <w:rFonts w:hint="eastAsia"/>
          <w:b/>
        </w:rPr>
        <w:t>RLC UM with short SN</w:t>
      </w:r>
    </w:p>
    <w:p w14:paraId="020CB085" w14:textId="77777777" w:rsidR="005D1204" w:rsidRDefault="005D1204" w:rsidP="005D1204">
      <w:pPr>
        <w:numPr>
          <w:ilvl w:val="0"/>
          <w:numId w:val="11"/>
        </w:numPr>
        <w:rPr>
          <w:b/>
        </w:rPr>
      </w:pPr>
      <w:r>
        <w:rPr>
          <w:rFonts w:hint="eastAsia"/>
          <w:b/>
        </w:rPr>
        <w:t xml:space="preserve">RLC UM with </w:t>
      </w:r>
      <w:r>
        <w:rPr>
          <w:b/>
        </w:rPr>
        <w:t xml:space="preserve">long </w:t>
      </w:r>
      <w:r>
        <w:rPr>
          <w:rFonts w:hint="eastAsia"/>
          <w:b/>
        </w:rPr>
        <w:t>SN</w:t>
      </w:r>
    </w:p>
    <w:p w14:paraId="3BDC9A7C" w14:textId="77777777" w:rsidR="005D1204" w:rsidRDefault="005D1204" w:rsidP="005D1204">
      <w:pPr>
        <w:numPr>
          <w:ilvl w:val="0"/>
          <w:numId w:val="11"/>
        </w:numPr>
        <w:rPr>
          <w:b/>
        </w:rPr>
      </w:pPr>
      <w:r>
        <w:rPr>
          <w:rFonts w:hint="eastAsia"/>
          <w:b/>
        </w:rPr>
        <w:t>DRX with long DRX cycle</w:t>
      </w:r>
      <w:r>
        <w:rPr>
          <w:b/>
        </w:rPr>
        <w:t xml:space="preserve">. </w:t>
      </w:r>
    </w:p>
    <w:p w14:paraId="191F5B6C" w14:textId="77777777" w:rsidR="005D1204" w:rsidRDefault="005D1204" w:rsidP="005D1204">
      <w:pPr>
        <w:rPr>
          <w:b/>
        </w:rPr>
      </w:pPr>
      <w:r>
        <w:rPr>
          <w:b/>
        </w:rPr>
        <w:t>Proposal 3: RAN2 is requested to discuss whether ROHC is treated as a basic MBS broadcast capability or not.</w:t>
      </w:r>
    </w:p>
    <w:p w14:paraId="6302F694" w14:textId="77777777" w:rsidR="005D1204" w:rsidRDefault="005D1204" w:rsidP="005D1204">
      <w:r w:rsidRPr="000155E1">
        <w:rPr>
          <w:b/>
          <w:bCs/>
        </w:rPr>
        <w:t xml:space="preserve">Proposal 4: The broadcast-capable UE </w:t>
      </w:r>
      <w:r>
        <w:rPr>
          <w:b/>
          <w:bCs/>
        </w:rPr>
        <w:t xml:space="preserve">has </w:t>
      </w:r>
      <w:r w:rsidRPr="000155E1">
        <w:rPr>
          <w:b/>
          <w:bCs/>
        </w:rPr>
        <w:t xml:space="preserve">to support </w:t>
      </w:r>
      <w:r>
        <w:rPr>
          <w:b/>
          <w:bCs/>
        </w:rPr>
        <w:t xml:space="preserve">at least </w:t>
      </w:r>
      <w:r w:rsidRPr="000155E1">
        <w:rPr>
          <w:b/>
          <w:bCs/>
        </w:rPr>
        <w:t>4 broadcast MRBs.</w:t>
      </w:r>
    </w:p>
    <w:p w14:paraId="03BA7C63" w14:textId="77777777" w:rsidR="005D1204" w:rsidRDefault="005D1204" w:rsidP="005D1204">
      <w:pPr>
        <w:spacing w:line="360" w:lineRule="auto"/>
        <w:rPr>
          <w:b/>
        </w:rPr>
      </w:pPr>
      <w:r>
        <w:rPr>
          <w:b/>
        </w:rPr>
        <w:t>Proposal 5: All MRB types can be included in the multicast basic feature set (i.e. they are mandatory for multicast-capable UEs).</w:t>
      </w:r>
    </w:p>
    <w:p w14:paraId="244295AB" w14:textId="77777777" w:rsidR="005D1204" w:rsidRDefault="005D1204" w:rsidP="005D1204">
      <w:pPr>
        <w:spacing w:line="360" w:lineRule="auto"/>
        <w:rPr>
          <w:b/>
        </w:rPr>
      </w:pPr>
      <w:r>
        <w:rPr>
          <w:b/>
        </w:rPr>
        <w:t>Proposal 6: MBS DRX with long DRX cycle is mandatory for multicast-capable UEs.</w:t>
      </w:r>
    </w:p>
    <w:p w14:paraId="29748156" w14:textId="77777777" w:rsidR="005D1204" w:rsidRDefault="005D1204" w:rsidP="005D1204">
      <w:pPr>
        <w:rPr>
          <w:b/>
        </w:rPr>
      </w:pPr>
      <w:r>
        <w:rPr>
          <w:b/>
        </w:rPr>
        <w:t>Proposal 7: The existing capabilities of maxNumberROHC-ContextSessions, maxNumberEHC-Contexts-r16, number of DRBs (16) shall be interpreted as the total supported number for (DRB + multicast MRB) for UEs supporting multicast MBS as basic multicast MBS capability.</w:t>
      </w:r>
    </w:p>
    <w:p w14:paraId="75928D44" w14:textId="77777777" w:rsidR="005D1204" w:rsidRDefault="005D1204" w:rsidP="005D1204">
      <w:pPr>
        <w:spacing w:after="240"/>
        <w:rPr>
          <w:b/>
        </w:rPr>
      </w:pPr>
      <w:r>
        <w:rPr>
          <w:b/>
        </w:rPr>
        <w:t xml:space="preserve">Proposal 8: Avoid introduction of other optional capabilities for MBS broadcast reception in IDLE/INACTIVE in addition to the basic MBS broadcast capability unless it is necessary from UE complexity point of view, such as potentially in case of ROHC. </w:t>
      </w:r>
    </w:p>
    <w:p w14:paraId="12425F6B" w14:textId="77777777" w:rsidR="005D1204" w:rsidRDefault="005D1204" w:rsidP="005D1204">
      <w:pPr>
        <w:spacing w:after="240"/>
        <w:rPr>
          <w:b/>
        </w:rPr>
      </w:pPr>
      <w:r>
        <w:rPr>
          <w:b/>
        </w:rPr>
        <w:t xml:space="preserve">Proposal 9: For multicast MBS, define the optional capability of </w:t>
      </w:r>
      <w:r>
        <w:rPr>
          <w:b/>
          <w:i/>
        </w:rPr>
        <w:t>maxMRB-Add</w:t>
      </w:r>
      <w:r>
        <w:rPr>
          <w:b/>
        </w:rPr>
        <w:t>, which denotes the number of additionally supported multicast MRBs.</w:t>
      </w:r>
    </w:p>
    <w:p w14:paraId="17534D23" w14:textId="77777777" w:rsidR="005D1204" w:rsidRDefault="005D1204" w:rsidP="005D1204">
      <w:pPr>
        <w:spacing w:after="240"/>
      </w:pPr>
      <w:r>
        <w:rPr>
          <w:b/>
        </w:rPr>
        <w:t>Observation 1: MBS broadcast reception on SCell and MBS broadcast reception on non-serving cell can be defined once RAN1 confirms its feasibility.</w:t>
      </w:r>
    </w:p>
    <w:p w14:paraId="2DBA3DBA" w14:textId="77777777" w:rsidR="00196B52" w:rsidRDefault="00196B52">
      <w:pPr>
        <w:rPr>
          <w:lang w:val="en-GB"/>
        </w:rPr>
      </w:pPr>
      <w:bookmarkStart w:id="2" w:name="_GoBack"/>
      <w:bookmarkEnd w:id="2"/>
    </w:p>
    <w:p w14:paraId="5CDECCFA" w14:textId="77777777" w:rsidR="00196B52" w:rsidRDefault="00BC58AA">
      <w:pPr>
        <w:pStyle w:val="Heading1"/>
        <w:numPr>
          <w:ilvl w:val="0"/>
          <w:numId w:val="10"/>
        </w:numPr>
      </w:pPr>
      <w:r>
        <w:t>Reference</w:t>
      </w:r>
    </w:p>
    <w:p w14:paraId="6A6A8CCD" w14:textId="77777777" w:rsidR="00196B52" w:rsidRDefault="00BC58AA">
      <w:pPr>
        <w:rPr>
          <w:lang w:val="en-GB"/>
        </w:rPr>
      </w:pPr>
      <w:r>
        <w:rPr>
          <w:rFonts w:hint="eastAsia"/>
          <w:lang w:val="en-GB"/>
        </w:rPr>
        <w:t>[</w:t>
      </w:r>
      <w:r>
        <w:rPr>
          <w:lang w:val="en-GB"/>
        </w:rPr>
        <w:t xml:space="preserve">1] </w:t>
      </w:r>
      <w:r>
        <w:t>RP-</w:t>
      </w:r>
      <w:r>
        <w:rPr>
          <w:rFonts w:hint="eastAsia"/>
        </w:rPr>
        <w:t>201038</w:t>
      </w:r>
      <w:r>
        <w:t xml:space="preserve"> </w:t>
      </w:r>
      <w:r>
        <w:rPr>
          <w:rFonts w:eastAsia="Batang" w:cs="Arial"/>
        </w:rPr>
        <w:t xml:space="preserve">Revised Work Item on NR Multicast and Broadcast Services </w:t>
      </w:r>
    </w:p>
    <w:sectPr w:rsidR="00196B52">
      <w:headerReference w:type="even"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33E43" w14:textId="77777777" w:rsidR="003765DF" w:rsidRDefault="003765DF">
      <w:pPr>
        <w:spacing w:after="0" w:line="240" w:lineRule="auto"/>
      </w:pPr>
      <w:r>
        <w:separator/>
      </w:r>
    </w:p>
  </w:endnote>
  <w:endnote w:type="continuationSeparator" w:id="0">
    <w:p w14:paraId="4E8B1832" w14:textId="77777777" w:rsidR="003765DF" w:rsidRDefault="003765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Times New Roman"/>
    <w:panose1 w:val="020B0704020202020204"/>
    <w:charset w:val="00"/>
    <w:family w:val="roman"/>
    <w:pitch w:val="default"/>
  </w:font>
  <w:font w:name="ZapfDingbats">
    <w:altName w:val="Times New Roman"/>
    <w:panose1 w:val="00000000000000000000"/>
    <w:charset w:val="FF"/>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A6D43" w14:textId="77777777" w:rsidR="00196B52" w:rsidRDefault="00BC58AA">
    <w:pPr>
      <w:pStyle w:val="Footer"/>
      <w:jc w:val="right"/>
    </w:pPr>
    <w:r>
      <w:fldChar w:fldCharType="begin"/>
    </w:r>
    <w:r>
      <w:instrText xml:space="preserve"> PAGE   \* MERGEFORMAT </w:instrText>
    </w:r>
    <w:r>
      <w:fldChar w:fldCharType="separate"/>
    </w:r>
    <w:r w:rsidR="005D1204">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5F7ED" w14:textId="77777777" w:rsidR="003765DF" w:rsidRDefault="003765DF">
      <w:pPr>
        <w:spacing w:after="0" w:line="240" w:lineRule="auto"/>
      </w:pPr>
      <w:r>
        <w:separator/>
      </w:r>
    </w:p>
  </w:footnote>
  <w:footnote w:type="continuationSeparator" w:id="0">
    <w:p w14:paraId="4D03D2C3" w14:textId="77777777" w:rsidR="003765DF" w:rsidRDefault="003765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CE3720" w14:textId="77777777" w:rsidR="00196B52" w:rsidRDefault="00196B52"/>
  <w:p w14:paraId="45258531" w14:textId="77777777" w:rsidR="00196B52" w:rsidRDefault="00196B5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DF7E7DE"/>
    <w:multiLevelType w:val="singleLevel"/>
    <w:tmpl w:val="CDF7E7DE"/>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7"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10"/>
  </w:num>
  <w:num w:numId="4">
    <w:abstractNumId w:val="6"/>
  </w:num>
  <w:num w:numId="5">
    <w:abstractNumId w:val="8"/>
  </w:num>
  <w:num w:numId="6">
    <w:abstractNumId w:val="7"/>
  </w:num>
  <w:num w:numId="7">
    <w:abstractNumId w:val="3"/>
  </w:num>
  <w:num w:numId="8">
    <w:abstractNumId w:val="5"/>
  </w:num>
  <w:num w:numId="9">
    <w:abstractNumId w:val="4"/>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387"/>
    <w:rsid w:val="8FE7E865"/>
    <w:rsid w:val="9EFFB2A2"/>
    <w:rsid w:val="9F7FF638"/>
    <w:rsid w:val="9FFC9F55"/>
    <w:rsid w:val="B7F59CEB"/>
    <w:rsid w:val="BBDE1E42"/>
    <w:rsid w:val="BFF70AD7"/>
    <w:rsid w:val="C3BF1FAA"/>
    <w:rsid w:val="C8DFC4BF"/>
    <w:rsid w:val="CFEFFA07"/>
    <w:rsid w:val="D7FF93B2"/>
    <w:rsid w:val="DD5EE6A2"/>
    <w:rsid w:val="DFFE0ECA"/>
    <w:rsid w:val="EBBF898F"/>
    <w:rsid w:val="EFAD0350"/>
    <w:rsid w:val="F1FF2C76"/>
    <w:rsid w:val="F3FEAF4A"/>
    <w:rsid w:val="F5FF5E6D"/>
    <w:rsid w:val="FAFE28BF"/>
    <w:rsid w:val="FB970C8D"/>
    <w:rsid w:val="FCCF7643"/>
    <w:rsid w:val="FDFE3840"/>
    <w:rsid w:val="FDFFEB75"/>
    <w:rsid w:val="FE7E760B"/>
    <w:rsid w:val="FF4F2F28"/>
    <w:rsid w:val="FFAFBD3A"/>
    <w:rsid w:val="FFBB2BE3"/>
    <w:rsid w:val="000018DA"/>
    <w:rsid w:val="00003061"/>
    <w:rsid w:val="00003368"/>
    <w:rsid w:val="00004AAC"/>
    <w:rsid w:val="000114AB"/>
    <w:rsid w:val="000117D5"/>
    <w:rsid w:val="00012FA3"/>
    <w:rsid w:val="00013716"/>
    <w:rsid w:val="00013808"/>
    <w:rsid w:val="00013E9A"/>
    <w:rsid w:val="000155E1"/>
    <w:rsid w:val="00015C81"/>
    <w:rsid w:val="000165EA"/>
    <w:rsid w:val="0001693D"/>
    <w:rsid w:val="00016B12"/>
    <w:rsid w:val="00016BC0"/>
    <w:rsid w:val="0001760B"/>
    <w:rsid w:val="00017C54"/>
    <w:rsid w:val="00020624"/>
    <w:rsid w:val="0002077A"/>
    <w:rsid w:val="000219FE"/>
    <w:rsid w:val="00021FC2"/>
    <w:rsid w:val="00022635"/>
    <w:rsid w:val="000234EB"/>
    <w:rsid w:val="00026FE8"/>
    <w:rsid w:val="0002710C"/>
    <w:rsid w:val="00027452"/>
    <w:rsid w:val="000301EE"/>
    <w:rsid w:val="00031014"/>
    <w:rsid w:val="00032A4F"/>
    <w:rsid w:val="00033D91"/>
    <w:rsid w:val="00033DA0"/>
    <w:rsid w:val="00034186"/>
    <w:rsid w:val="000342F0"/>
    <w:rsid w:val="0003599E"/>
    <w:rsid w:val="00036903"/>
    <w:rsid w:val="0003704E"/>
    <w:rsid w:val="00037787"/>
    <w:rsid w:val="00040732"/>
    <w:rsid w:val="000411F6"/>
    <w:rsid w:val="0004189C"/>
    <w:rsid w:val="00042152"/>
    <w:rsid w:val="00043D06"/>
    <w:rsid w:val="00043EF4"/>
    <w:rsid w:val="00044289"/>
    <w:rsid w:val="000450F0"/>
    <w:rsid w:val="00045B44"/>
    <w:rsid w:val="00045D7F"/>
    <w:rsid w:val="00050381"/>
    <w:rsid w:val="0005130B"/>
    <w:rsid w:val="000518A9"/>
    <w:rsid w:val="0005221C"/>
    <w:rsid w:val="0005413B"/>
    <w:rsid w:val="00054FD8"/>
    <w:rsid w:val="00057009"/>
    <w:rsid w:val="0006261D"/>
    <w:rsid w:val="00062C9D"/>
    <w:rsid w:val="00064A6E"/>
    <w:rsid w:val="00064A7A"/>
    <w:rsid w:val="00067FD8"/>
    <w:rsid w:val="000772C8"/>
    <w:rsid w:val="00077FF7"/>
    <w:rsid w:val="00082852"/>
    <w:rsid w:val="00083D96"/>
    <w:rsid w:val="000840F8"/>
    <w:rsid w:val="00086192"/>
    <w:rsid w:val="00086533"/>
    <w:rsid w:val="000875EB"/>
    <w:rsid w:val="0008778A"/>
    <w:rsid w:val="00090352"/>
    <w:rsid w:val="00091A13"/>
    <w:rsid w:val="00091CEA"/>
    <w:rsid w:val="0009268C"/>
    <w:rsid w:val="00092A49"/>
    <w:rsid w:val="00093314"/>
    <w:rsid w:val="000935F9"/>
    <w:rsid w:val="00093AAA"/>
    <w:rsid w:val="00094211"/>
    <w:rsid w:val="00094FEC"/>
    <w:rsid w:val="00095D2D"/>
    <w:rsid w:val="0009640D"/>
    <w:rsid w:val="00096449"/>
    <w:rsid w:val="00096EA2"/>
    <w:rsid w:val="000973DF"/>
    <w:rsid w:val="000A1216"/>
    <w:rsid w:val="000A1621"/>
    <w:rsid w:val="000A1E02"/>
    <w:rsid w:val="000A3F66"/>
    <w:rsid w:val="000A59E8"/>
    <w:rsid w:val="000A5FD1"/>
    <w:rsid w:val="000B14D2"/>
    <w:rsid w:val="000B1C53"/>
    <w:rsid w:val="000B1E5F"/>
    <w:rsid w:val="000B253E"/>
    <w:rsid w:val="000B2593"/>
    <w:rsid w:val="000B2856"/>
    <w:rsid w:val="000B336D"/>
    <w:rsid w:val="000B3A08"/>
    <w:rsid w:val="000B3B5C"/>
    <w:rsid w:val="000B3DB5"/>
    <w:rsid w:val="000B3F88"/>
    <w:rsid w:val="000B492A"/>
    <w:rsid w:val="000B5511"/>
    <w:rsid w:val="000B5874"/>
    <w:rsid w:val="000B58ED"/>
    <w:rsid w:val="000B5E22"/>
    <w:rsid w:val="000B6B62"/>
    <w:rsid w:val="000B7581"/>
    <w:rsid w:val="000C2BEA"/>
    <w:rsid w:val="000C40B5"/>
    <w:rsid w:val="000C44BE"/>
    <w:rsid w:val="000C4FEC"/>
    <w:rsid w:val="000C52BE"/>
    <w:rsid w:val="000D25D8"/>
    <w:rsid w:val="000D3469"/>
    <w:rsid w:val="000D3937"/>
    <w:rsid w:val="000D4025"/>
    <w:rsid w:val="000D6934"/>
    <w:rsid w:val="000E1047"/>
    <w:rsid w:val="000E1384"/>
    <w:rsid w:val="000E2B1E"/>
    <w:rsid w:val="000E2D60"/>
    <w:rsid w:val="000E4D56"/>
    <w:rsid w:val="000E5308"/>
    <w:rsid w:val="000E5E98"/>
    <w:rsid w:val="000E6FD6"/>
    <w:rsid w:val="000E7C2C"/>
    <w:rsid w:val="000F34F3"/>
    <w:rsid w:val="000F3C64"/>
    <w:rsid w:val="000F3E4E"/>
    <w:rsid w:val="000F3FE1"/>
    <w:rsid w:val="000F4705"/>
    <w:rsid w:val="000F780F"/>
    <w:rsid w:val="00102953"/>
    <w:rsid w:val="0010475C"/>
    <w:rsid w:val="00104B15"/>
    <w:rsid w:val="00105C70"/>
    <w:rsid w:val="00110142"/>
    <w:rsid w:val="001101B1"/>
    <w:rsid w:val="00110FD5"/>
    <w:rsid w:val="0011179D"/>
    <w:rsid w:val="00112FA8"/>
    <w:rsid w:val="0011352E"/>
    <w:rsid w:val="00113921"/>
    <w:rsid w:val="0011643C"/>
    <w:rsid w:val="00121206"/>
    <w:rsid w:val="00121310"/>
    <w:rsid w:val="00121A62"/>
    <w:rsid w:val="00122339"/>
    <w:rsid w:val="00122FB2"/>
    <w:rsid w:val="00123FD9"/>
    <w:rsid w:val="001250E0"/>
    <w:rsid w:val="00125323"/>
    <w:rsid w:val="0012544B"/>
    <w:rsid w:val="00125CA8"/>
    <w:rsid w:val="001262E3"/>
    <w:rsid w:val="00126D96"/>
    <w:rsid w:val="00130178"/>
    <w:rsid w:val="001312C6"/>
    <w:rsid w:val="001334CF"/>
    <w:rsid w:val="00133A96"/>
    <w:rsid w:val="00133FA3"/>
    <w:rsid w:val="00135D79"/>
    <w:rsid w:val="00135F36"/>
    <w:rsid w:val="001360CD"/>
    <w:rsid w:val="00137269"/>
    <w:rsid w:val="00137A6A"/>
    <w:rsid w:val="00140E97"/>
    <w:rsid w:val="00142B84"/>
    <w:rsid w:val="00143206"/>
    <w:rsid w:val="00147772"/>
    <w:rsid w:val="001501F6"/>
    <w:rsid w:val="0015042B"/>
    <w:rsid w:val="0015159A"/>
    <w:rsid w:val="00151930"/>
    <w:rsid w:val="00151FAA"/>
    <w:rsid w:val="00152C4D"/>
    <w:rsid w:val="00153B92"/>
    <w:rsid w:val="00154C6F"/>
    <w:rsid w:val="00155959"/>
    <w:rsid w:val="0015687E"/>
    <w:rsid w:val="00160EDF"/>
    <w:rsid w:val="001633E2"/>
    <w:rsid w:val="0016618C"/>
    <w:rsid w:val="0016636B"/>
    <w:rsid w:val="001708BE"/>
    <w:rsid w:val="00170A6E"/>
    <w:rsid w:val="00170CF0"/>
    <w:rsid w:val="001713B4"/>
    <w:rsid w:val="00172032"/>
    <w:rsid w:val="00172C8D"/>
    <w:rsid w:val="00173513"/>
    <w:rsid w:val="00174F14"/>
    <w:rsid w:val="0017555C"/>
    <w:rsid w:val="00176C01"/>
    <w:rsid w:val="001806D0"/>
    <w:rsid w:val="0018308A"/>
    <w:rsid w:val="00185BC2"/>
    <w:rsid w:val="001865B1"/>
    <w:rsid w:val="00191754"/>
    <w:rsid w:val="00191FB0"/>
    <w:rsid w:val="00193D36"/>
    <w:rsid w:val="00194DF4"/>
    <w:rsid w:val="00195073"/>
    <w:rsid w:val="0019520A"/>
    <w:rsid w:val="00195757"/>
    <w:rsid w:val="00195E20"/>
    <w:rsid w:val="00196B52"/>
    <w:rsid w:val="001972C4"/>
    <w:rsid w:val="00197EF4"/>
    <w:rsid w:val="001A31DA"/>
    <w:rsid w:val="001A3BC4"/>
    <w:rsid w:val="001A5885"/>
    <w:rsid w:val="001A6025"/>
    <w:rsid w:val="001A63C1"/>
    <w:rsid w:val="001A65DA"/>
    <w:rsid w:val="001A74AF"/>
    <w:rsid w:val="001A757A"/>
    <w:rsid w:val="001A7E41"/>
    <w:rsid w:val="001B30FE"/>
    <w:rsid w:val="001B33D6"/>
    <w:rsid w:val="001B34A6"/>
    <w:rsid w:val="001B3A03"/>
    <w:rsid w:val="001B3FB2"/>
    <w:rsid w:val="001B45BF"/>
    <w:rsid w:val="001B4BE5"/>
    <w:rsid w:val="001B5687"/>
    <w:rsid w:val="001B61AC"/>
    <w:rsid w:val="001B77F2"/>
    <w:rsid w:val="001B7C4D"/>
    <w:rsid w:val="001C05DA"/>
    <w:rsid w:val="001C1B45"/>
    <w:rsid w:val="001C1D4B"/>
    <w:rsid w:val="001C1FE4"/>
    <w:rsid w:val="001C423A"/>
    <w:rsid w:val="001C5846"/>
    <w:rsid w:val="001C77FE"/>
    <w:rsid w:val="001D0328"/>
    <w:rsid w:val="001D134B"/>
    <w:rsid w:val="001D146D"/>
    <w:rsid w:val="001D178C"/>
    <w:rsid w:val="001D1AC4"/>
    <w:rsid w:val="001D351B"/>
    <w:rsid w:val="001D4279"/>
    <w:rsid w:val="001D5560"/>
    <w:rsid w:val="001D5C98"/>
    <w:rsid w:val="001D78EB"/>
    <w:rsid w:val="001D7FE6"/>
    <w:rsid w:val="001E0869"/>
    <w:rsid w:val="001E08FD"/>
    <w:rsid w:val="001E499B"/>
    <w:rsid w:val="001E632D"/>
    <w:rsid w:val="001E6FC3"/>
    <w:rsid w:val="001E7476"/>
    <w:rsid w:val="001E7F2E"/>
    <w:rsid w:val="001F152F"/>
    <w:rsid w:val="001F1914"/>
    <w:rsid w:val="001F19F6"/>
    <w:rsid w:val="001F31F0"/>
    <w:rsid w:val="001F3438"/>
    <w:rsid w:val="001F419A"/>
    <w:rsid w:val="001F4EFB"/>
    <w:rsid w:val="001F6187"/>
    <w:rsid w:val="001F6251"/>
    <w:rsid w:val="001F6FEF"/>
    <w:rsid w:val="002002CC"/>
    <w:rsid w:val="002019C2"/>
    <w:rsid w:val="00203027"/>
    <w:rsid w:val="0020347F"/>
    <w:rsid w:val="00203774"/>
    <w:rsid w:val="00203D64"/>
    <w:rsid w:val="00204631"/>
    <w:rsid w:val="00204A09"/>
    <w:rsid w:val="0020747C"/>
    <w:rsid w:val="00207D40"/>
    <w:rsid w:val="0021074E"/>
    <w:rsid w:val="00210B75"/>
    <w:rsid w:val="002110C5"/>
    <w:rsid w:val="002116CA"/>
    <w:rsid w:val="00212070"/>
    <w:rsid w:val="00212D31"/>
    <w:rsid w:val="002142F8"/>
    <w:rsid w:val="00214B8A"/>
    <w:rsid w:val="00215C39"/>
    <w:rsid w:val="00216583"/>
    <w:rsid w:val="00216A30"/>
    <w:rsid w:val="00216D7C"/>
    <w:rsid w:val="002215E4"/>
    <w:rsid w:val="00222A72"/>
    <w:rsid w:val="0022338A"/>
    <w:rsid w:val="00223684"/>
    <w:rsid w:val="00226398"/>
    <w:rsid w:val="00226F0E"/>
    <w:rsid w:val="002320BC"/>
    <w:rsid w:val="00233732"/>
    <w:rsid w:val="0023389C"/>
    <w:rsid w:val="00234433"/>
    <w:rsid w:val="00235B3C"/>
    <w:rsid w:val="00235B53"/>
    <w:rsid w:val="0023602C"/>
    <w:rsid w:val="00237857"/>
    <w:rsid w:val="0024040E"/>
    <w:rsid w:val="00240BDC"/>
    <w:rsid w:val="00242430"/>
    <w:rsid w:val="00242A87"/>
    <w:rsid w:val="0024397D"/>
    <w:rsid w:val="00243F53"/>
    <w:rsid w:val="002445A1"/>
    <w:rsid w:val="002445EF"/>
    <w:rsid w:val="0024522E"/>
    <w:rsid w:val="00245EA1"/>
    <w:rsid w:val="0025061B"/>
    <w:rsid w:val="00251C6D"/>
    <w:rsid w:val="00252ADD"/>
    <w:rsid w:val="002538F3"/>
    <w:rsid w:val="00253EE4"/>
    <w:rsid w:val="00255213"/>
    <w:rsid w:val="00255D5F"/>
    <w:rsid w:val="00257F0E"/>
    <w:rsid w:val="002600F1"/>
    <w:rsid w:val="00260B85"/>
    <w:rsid w:val="00261813"/>
    <w:rsid w:val="002636CD"/>
    <w:rsid w:val="00264AC4"/>
    <w:rsid w:val="002650D2"/>
    <w:rsid w:val="00265481"/>
    <w:rsid w:val="002663BB"/>
    <w:rsid w:val="0026665C"/>
    <w:rsid w:val="002669D7"/>
    <w:rsid w:val="002714BE"/>
    <w:rsid w:val="00271903"/>
    <w:rsid w:val="00271E72"/>
    <w:rsid w:val="00272FA2"/>
    <w:rsid w:val="00274A8C"/>
    <w:rsid w:val="00275293"/>
    <w:rsid w:val="00275336"/>
    <w:rsid w:val="00276678"/>
    <w:rsid w:val="00277919"/>
    <w:rsid w:val="00281F35"/>
    <w:rsid w:val="00282F88"/>
    <w:rsid w:val="00283582"/>
    <w:rsid w:val="00283B47"/>
    <w:rsid w:val="00285AA4"/>
    <w:rsid w:val="00285C25"/>
    <w:rsid w:val="00285D6C"/>
    <w:rsid w:val="002873C7"/>
    <w:rsid w:val="00287692"/>
    <w:rsid w:val="00287D87"/>
    <w:rsid w:val="002908D4"/>
    <w:rsid w:val="002908DA"/>
    <w:rsid w:val="0029489C"/>
    <w:rsid w:val="00294AF0"/>
    <w:rsid w:val="00295320"/>
    <w:rsid w:val="0029760D"/>
    <w:rsid w:val="00297AFF"/>
    <w:rsid w:val="002A0F74"/>
    <w:rsid w:val="002A12CC"/>
    <w:rsid w:val="002A3286"/>
    <w:rsid w:val="002A5AC0"/>
    <w:rsid w:val="002A6600"/>
    <w:rsid w:val="002A686A"/>
    <w:rsid w:val="002A6FF0"/>
    <w:rsid w:val="002B0541"/>
    <w:rsid w:val="002B121E"/>
    <w:rsid w:val="002B1C85"/>
    <w:rsid w:val="002B1DDB"/>
    <w:rsid w:val="002B2576"/>
    <w:rsid w:val="002B261F"/>
    <w:rsid w:val="002B3E28"/>
    <w:rsid w:val="002B422C"/>
    <w:rsid w:val="002B47AF"/>
    <w:rsid w:val="002B52C7"/>
    <w:rsid w:val="002B6E30"/>
    <w:rsid w:val="002B75B4"/>
    <w:rsid w:val="002C2782"/>
    <w:rsid w:val="002C64C2"/>
    <w:rsid w:val="002C697D"/>
    <w:rsid w:val="002C6A5C"/>
    <w:rsid w:val="002C72E3"/>
    <w:rsid w:val="002D0DE1"/>
    <w:rsid w:val="002D12E8"/>
    <w:rsid w:val="002D1764"/>
    <w:rsid w:val="002D1D8A"/>
    <w:rsid w:val="002D3B0F"/>
    <w:rsid w:val="002D3F09"/>
    <w:rsid w:val="002D5D6C"/>
    <w:rsid w:val="002D7A41"/>
    <w:rsid w:val="002E0186"/>
    <w:rsid w:val="002E1524"/>
    <w:rsid w:val="002E38C0"/>
    <w:rsid w:val="002E3B28"/>
    <w:rsid w:val="002E3CE4"/>
    <w:rsid w:val="002E4BCA"/>
    <w:rsid w:val="002E555E"/>
    <w:rsid w:val="002E5E2A"/>
    <w:rsid w:val="002E60CB"/>
    <w:rsid w:val="002F023E"/>
    <w:rsid w:val="002F045E"/>
    <w:rsid w:val="002F13E5"/>
    <w:rsid w:val="002F1455"/>
    <w:rsid w:val="002F1B44"/>
    <w:rsid w:val="002F2197"/>
    <w:rsid w:val="002F3C1C"/>
    <w:rsid w:val="002F612D"/>
    <w:rsid w:val="002F6DBD"/>
    <w:rsid w:val="003002A8"/>
    <w:rsid w:val="00300850"/>
    <w:rsid w:val="00301117"/>
    <w:rsid w:val="0030192B"/>
    <w:rsid w:val="00302418"/>
    <w:rsid w:val="00302D54"/>
    <w:rsid w:val="00303102"/>
    <w:rsid w:val="003032B5"/>
    <w:rsid w:val="003038F6"/>
    <w:rsid w:val="003044F8"/>
    <w:rsid w:val="003052AF"/>
    <w:rsid w:val="00305FDA"/>
    <w:rsid w:val="0030653A"/>
    <w:rsid w:val="00307967"/>
    <w:rsid w:val="00310394"/>
    <w:rsid w:val="00310759"/>
    <w:rsid w:val="00312F8B"/>
    <w:rsid w:val="003132C0"/>
    <w:rsid w:val="00314308"/>
    <w:rsid w:val="003149B1"/>
    <w:rsid w:val="00315142"/>
    <w:rsid w:val="0031699D"/>
    <w:rsid w:val="00317739"/>
    <w:rsid w:val="00321469"/>
    <w:rsid w:val="00321DAF"/>
    <w:rsid w:val="003234BF"/>
    <w:rsid w:val="00323D16"/>
    <w:rsid w:val="003243E7"/>
    <w:rsid w:val="00324C1C"/>
    <w:rsid w:val="00326D4D"/>
    <w:rsid w:val="003274DD"/>
    <w:rsid w:val="00330D21"/>
    <w:rsid w:val="00332286"/>
    <w:rsid w:val="00332BAA"/>
    <w:rsid w:val="003349F3"/>
    <w:rsid w:val="00335213"/>
    <w:rsid w:val="0033575B"/>
    <w:rsid w:val="00335C9F"/>
    <w:rsid w:val="00335D2F"/>
    <w:rsid w:val="00335F71"/>
    <w:rsid w:val="0033605C"/>
    <w:rsid w:val="00336299"/>
    <w:rsid w:val="003377AA"/>
    <w:rsid w:val="00337BD4"/>
    <w:rsid w:val="003405AC"/>
    <w:rsid w:val="00340F51"/>
    <w:rsid w:val="003414B0"/>
    <w:rsid w:val="003423FE"/>
    <w:rsid w:val="0034292F"/>
    <w:rsid w:val="00342A1A"/>
    <w:rsid w:val="003453D0"/>
    <w:rsid w:val="00345597"/>
    <w:rsid w:val="00346EDC"/>
    <w:rsid w:val="003474B9"/>
    <w:rsid w:val="00347D49"/>
    <w:rsid w:val="0035018E"/>
    <w:rsid w:val="0035049F"/>
    <w:rsid w:val="0035266E"/>
    <w:rsid w:val="00353A91"/>
    <w:rsid w:val="00353DAD"/>
    <w:rsid w:val="00355407"/>
    <w:rsid w:val="00360338"/>
    <w:rsid w:val="003613CC"/>
    <w:rsid w:val="00363CD4"/>
    <w:rsid w:val="00364FE7"/>
    <w:rsid w:val="00367175"/>
    <w:rsid w:val="003679CB"/>
    <w:rsid w:val="0037146C"/>
    <w:rsid w:val="0037165D"/>
    <w:rsid w:val="00372196"/>
    <w:rsid w:val="003721B6"/>
    <w:rsid w:val="00372F93"/>
    <w:rsid w:val="0037310A"/>
    <w:rsid w:val="00373ACC"/>
    <w:rsid w:val="00374FE6"/>
    <w:rsid w:val="00375655"/>
    <w:rsid w:val="00375C86"/>
    <w:rsid w:val="003765DF"/>
    <w:rsid w:val="00376A8E"/>
    <w:rsid w:val="00382A68"/>
    <w:rsid w:val="00382CF8"/>
    <w:rsid w:val="00383B79"/>
    <w:rsid w:val="00383BD7"/>
    <w:rsid w:val="00383F27"/>
    <w:rsid w:val="003851C3"/>
    <w:rsid w:val="003861EF"/>
    <w:rsid w:val="00386BEF"/>
    <w:rsid w:val="003873D8"/>
    <w:rsid w:val="00387818"/>
    <w:rsid w:val="00390875"/>
    <w:rsid w:val="0039089B"/>
    <w:rsid w:val="003912BE"/>
    <w:rsid w:val="0039174C"/>
    <w:rsid w:val="003923C6"/>
    <w:rsid w:val="00392EA3"/>
    <w:rsid w:val="0039311A"/>
    <w:rsid w:val="00394565"/>
    <w:rsid w:val="00394F47"/>
    <w:rsid w:val="00395FDB"/>
    <w:rsid w:val="003962DC"/>
    <w:rsid w:val="00396670"/>
    <w:rsid w:val="00396B51"/>
    <w:rsid w:val="00397946"/>
    <w:rsid w:val="00397FEE"/>
    <w:rsid w:val="003A14F1"/>
    <w:rsid w:val="003A2478"/>
    <w:rsid w:val="003A2519"/>
    <w:rsid w:val="003A3951"/>
    <w:rsid w:val="003A434A"/>
    <w:rsid w:val="003A582E"/>
    <w:rsid w:val="003A639A"/>
    <w:rsid w:val="003A6938"/>
    <w:rsid w:val="003A6AA6"/>
    <w:rsid w:val="003B074A"/>
    <w:rsid w:val="003B258E"/>
    <w:rsid w:val="003B31AD"/>
    <w:rsid w:val="003B5899"/>
    <w:rsid w:val="003B626D"/>
    <w:rsid w:val="003B6A48"/>
    <w:rsid w:val="003C03BC"/>
    <w:rsid w:val="003C0AE6"/>
    <w:rsid w:val="003C0D89"/>
    <w:rsid w:val="003C3D74"/>
    <w:rsid w:val="003C4320"/>
    <w:rsid w:val="003C5313"/>
    <w:rsid w:val="003C5611"/>
    <w:rsid w:val="003C5A0F"/>
    <w:rsid w:val="003C6FD2"/>
    <w:rsid w:val="003C7414"/>
    <w:rsid w:val="003D0EB4"/>
    <w:rsid w:val="003D204B"/>
    <w:rsid w:val="003D3561"/>
    <w:rsid w:val="003D4464"/>
    <w:rsid w:val="003D47DA"/>
    <w:rsid w:val="003D63C2"/>
    <w:rsid w:val="003D65C5"/>
    <w:rsid w:val="003D6912"/>
    <w:rsid w:val="003D77DD"/>
    <w:rsid w:val="003E06EF"/>
    <w:rsid w:val="003E0D45"/>
    <w:rsid w:val="003E1731"/>
    <w:rsid w:val="003E1813"/>
    <w:rsid w:val="003E2750"/>
    <w:rsid w:val="003E357C"/>
    <w:rsid w:val="003E38D8"/>
    <w:rsid w:val="003E3A36"/>
    <w:rsid w:val="003E3C4D"/>
    <w:rsid w:val="003E3F42"/>
    <w:rsid w:val="003E51D8"/>
    <w:rsid w:val="003E520E"/>
    <w:rsid w:val="003E5A9B"/>
    <w:rsid w:val="003E6193"/>
    <w:rsid w:val="003E6B62"/>
    <w:rsid w:val="003F12B2"/>
    <w:rsid w:val="003F15E5"/>
    <w:rsid w:val="003F25F4"/>
    <w:rsid w:val="003F2F4A"/>
    <w:rsid w:val="003F3008"/>
    <w:rsid w:val="003F396A"/>
    <w:rsid w:val="003F3C06"/>
    <w:rsid w:val="003F51F5"/>
    <w:rsid w:val="003F5F67"/>
    <w:rsid w:val="004002E7"/>
    <w:rsid w:val="004017FB"/>
    <w:rsid w:val="00403BE4"/>
    <w:rsid w:val="00407F28"/>
    <w:rsid w:val="00410A40"/>
    <w:rsid w:val="004123B9"/>
    <w:rsid w:val="00413092"/>
    <w:rsid w:val="004144DE"/>
    <w:rsid w:val="00414B30"/>
    <w:rsid w:val="00414FB7"/>
    <w:rsid w:val="00417017"/>
    <w:rsid w:val="004170EB"/>
    <w:rsid w:val="00420607"/>
    <w:rsid w:val="0042157D"/>
    <w:rsid w:val="004229B9"/>
    <w:rsid w:val="0042377A"/>
    <w:rsid w:val="00423AB1"/>
    <w:rsid w:val="00423BEB"/>
    <w:rsid w:val="00423D70"/>
    <w:rsid w:val="00425255"/>
    <w:rsid w:val="0042615F"/>
    <w:rsid w:val="00426582"/>
    <w:rsid w:val="00432489"/>
    <w:rsid w:val="00434681"/>
    <w:rsid w:val="004353B8"/>
    <w:rsid w:val="004356AA"/>
    <w:rsid w:val="00436F5E"/>
    <w:rsid w:val="004403A8"/>
    <w:rsid w:val="00440CC8"/>
    <w:rsid w:val="0044228A"/>
    <w:rsid w:val="004439FD"/>
    <w:rsid w:val="00443E7F"/>
    <w:rsid w:val="0044409E"/>
    <w:rsid w:val="004456CA"/>
    <w:rsid w:val="00446254"/>
    <w:rsid w:val="00446AB4"/>
    <w:rsid w:val="00450D78"/>
    <w:rsid w:val="00451069"/>
    <w:rsid w:val="004529C3"/>
    <w:rsid w:val="004529C6"/>
    <w:rsid w:val="00454E6C"/>
    <w:rsid w:val="0045557E"/>
    <w:rsid w:val="00456EB0"/>
    <w:rsid w:val="00457626"/>
    <w:rsid w:val="004579CF"/>
    <w:rsid w:val="00460278"/>
    <w:rsid w:val="00460944"/>
    <w:rsid w:val="004609A8"/>
    <w:rsid w:val="00467D1E"/>
    <w:rsid w:val="00470497"/>
    <w:rsid w:val="0047092E"/>
    <w:rsid w:val="00470DC1"/>
    <w:rsid w:val="004719D8"/>
    <w:rsid w:val="00472F55"/>
    <w:rsid w:val="00473124"/>
    <w:rsid w:val="004738F6"/>
    <w:rsid w:val="00474F35"/>
    <w:rsid w:val="004760C4"/>
    <w:rsid w:val="004763FA"/>
    <w:rsid w:val="00477038"/>
    <w:rsid w:val="0048369F"/>
    <w:rsid w:val="004840B1"/>
    <w:rsid w:val="004840D5"/>
    <w:rsid w:val="00484722"/>
    <w:rsid w:val="00485184"/>
    <w:rsid w:val="00485E68"/>
    <w:rsid w:val="004924F2"/>
    <w:rsid w:val="00492B85"/>
    <w:rsid w:val="00493D87"/>
    <w:rsid w:val="004948B1"/>
    <w:rsid w:val="004956BE"/>
    <w:rsid w:val="004961EC"/>
    <w:rsid w:val="004975A5"/>
    <w:rsid w:val="004A26DC"/>
    <w:rsid w:val="004A3C33"/>
    <w:rsid w:val="004A5045"/>
    <w:rsid w:val="004A5887"/>
    <w:rsid w:val="004A6317"/>
    <w:rsid w:val="004A688C"/>
    <w:rsid w:val="004A715C"/>
    <w:rsid w:val="004A735C"/>
    <w:rsid w:val="004A7ACC"/>
    <w:rsid w:val="004B0407"/>
    <w:rsid w:val="004B37C7"/>
    <w:rsid w:val="004B3C5E"/>
    <w:rsid w:val="004B4835"/>
    <w:rsid w:val="004B4F4E"/>
    <w:rsid w:val="004B5DBA"/>
    <w:rsid w:val="004B6045"/>
    <w:rsid w:val="004B6FF7"/>
    <w:rsid w:val="004B7206"/>
    <w:rsid w:val="004B7EB3"/>
    <w:rsid w:val="004C0001"/>
    <w:rsid w:val="004C035F"/>
    <w:rsid w:val="004C0E89"/>
    <w:rsid w:val="004C13BA"/>
    <w:rsid w:val="004C1859"/>
    <w:rsid w:val="004C1AD8"/>
    <w:rsid w:val="004C1F32"/>
    <w:rsid w:val="004C2565"/>
    <w:rsid w:val="004C336B"/>
    <w:rsid w:val="004C3F4F"/>
    <w:rsid w:val="004C59A4"/>
    <w:rsid w:val="004C62B2"/>
    <w:rsid w:val="004C6817"/>
    <w:rsid w:val="004C7804"/>
    <w:rsid w:val="004C7C7F"/>
    <w:rsid w:val="004D0BCB"/>
    <w:rsid w:val="004D1700"/>
    <w:rsid w:val="004D1792"/>
    <w:rsid w:val="004D19BC"/>
    <w:rsid w:val="004D1F80"/>
    <w:rsid w:val="004D466E"/>
    <w:rsid w:val="004D5022"/>
    <w:rsid w:val="004D52C2"/>
    <w:rsid w:val="004D566E"/>
    <w:rsid w:val="004D6012"/>
    <w:rsid w:val="004D65BF"/>
    <w:rsid w:val="004D6DF8"/>
    <w:rsid w:val="004D75E1"/>
    <w:rsid w:val="004E073C"/>
    <w:rsid w:val="004E0A30"/>
    <w:rsid w:val="004E0C52"/>
    <w:rsid w:val="004E13CB"/>
    <w:rsid w:val="004E13E0"/>
    <w:rsid w:val="004E44CE"/>
    <w:rsid w:val="004E45DD"/>
    <w:rsid w:val="004E6C78"/>
    <w:rsid w:val="004E70AA"/>
    <w:rsid w:val="004E76C3"/>
    <w:rsid w:val="004F0533"/>
    <w:rsid w:val="004F0F66"/>
    <w:rsid w:val="004F1781"/>
    <w:rsid w:val="004F1CE2"/>
    <w:rsid w:val="004F232E"/>
    <w:rsid w:val="004F2722"/>
    <w:rsid w:val="004F3421"/>
    <w:rsid w:val="004F3D04"/>
    <w:rsid w:val="004F3FC1"/>
    <w:rsid w:val="004F44AC"/>
    <w:rsid w:val="004F4E50"/>
    <w:rsid w:val="004F5F7B"/>
    <w:rsid w:val="005005DF"/>
    <w:rsid w:val="00501101"/>
    <w:rsid w:val="0050186F"/>
    <w:rsid w:val="0050254C"/>
    <w:rsid w:val="00503460"/>
    <w:rsid w:val="005039E4"/>
    <w:rsid w:val="005049AA"/>
    <w:rsid w:val="00504D33"/>
    <w:rsid w:val="00507C06"/>
    <w:rsid w:val="00510DB0"/>
    <w:rsid w:val="00511094"/>
    <w:rsid w:val="00515386"/>
    <w:rsid w:val="00517720"/>
    <w:rsid w:val="00517841"/>
    <w:rsid w:val="00517ED0"/>
    <w:rsid w:val="005201A7"/>
    <w:rsid w:val="005225BB"/>
    <w:rsid w:val="00522DE3"/>
    <w:rsid w:val="00524265"/>
    <w:rsid w:val="005249CD"/>
    <w:rsid w:val="0052708A"/>
    <w:rsid w:val="00527FA1"/>
    <w:rsid w:val="005301C1"/>
    <w:rsid w:val="00532A2E"/>
    <w:rsid w:val="00532D05"/>
    <w:rsid w:val="00532EBB"/>
    <w:rsid w:val="00533380"/>
    <w:rsid w:val="00533D95"/>
    <w:rsid w:val="00535BBC"/>
    <w:rsid w:val="005371DB"/>
    <w:rsid w:val="00537367"/>
    <w:rsid w:val="00537758"/>
    <w:rsid w:val="00541803"/>
    <w:rsid w:val="00542414"/>
    <w:rsid w:val="005424E1"/>
    <w:rsid w:val="005438E7"/>
    <w:rsid w:val="00543BE7"/>
    <w:rsid w:val="00544387"/>
    <w:rsid w:val="005444EE"/>
    <w:rsid w:val="00544639"/>
    <w:rsid w:val="00545CD6"/>
    <w:rsid w:val="00547FE3"/>
    <w:rsid w:val="00550440"/>
    <w:rsid w:val="00550DBE"/>
    <w:rsid w:val="00551C51"/>
    <w:rsid w:val="00551DEA"/>
    <w:rsid w:val="00553751"/>
    <w:rsid w:val="00553C1E"/>
    <w:rsid w:val="00556793"/>
    <w:rsid w:val="00556869"/>
    <w:rsid w:val="00557297"/>
    <w:rsid w:val="005612D7"/>
    <w:rsid w:val="0056260D"/>
    <w:rsid w:val="00565228"/>
    <w:rsid w:val="00565E44"/>
    <w:rsid w:val="00566030"/>
    <w:rsid w:val="00566366"/>
    <w:rsid w:val="005666C1"/>
    <w:rsid w:val="00567D00"/>
    <w:rsid w:val="00570889"/>
    <w:rsid w:val="00572011"/>
    <w:rsid w:val="00576155"/>
    <w:rsid w:val="00576AEA"/>
    <w:rsid w:val="00576D31"/>
    <w:rsid w:val="00576FCC"/>
    <w:rsid w:val="00577CCC"/>
    <w:rsid w:val="005802DA"/>
    <w:rsid w:val="00580ADA"/>
    <w:rsid w:val="00580EEB"/>
    <w:rsid w:val="00582496"/>
    <w:rsid w:val="00584EB3"/>
    <w:rsid w:val="0058513B"/>
    <w:rsid w:val="00585AAA"/>
    <w:rsid w:val="00585DD0"/>
    <w:rsid w:val="00585F4D"/>
    <w:rsid w:val="00586358"/>
    <w:rsid w:val="005866A4"/>
    <w:rsid w:val="00586F6C"/>
    <w:rsid w:val="005872E2"/>
    <w:rsid w:val="005876AB"/>
    <w:rsid w:val="00587D06"/>
    <w:rsid w:val="005906CF"/>
    <w:rsid w:val="00592892"/>
    <w:rsid w:val="00593534"/>
    <w:rsid w:val="005937A6"/>
    <w:rsid w:val="00593E25"/>
    <w:rsid w:val="00593FAE"/>
    <w:rsid w:val="005943D1"/>
    <w:rsid w:val="00597D3F"/>
    <w:rsid w:val="00597E7D"/>
    <w:rsid w:val="00597E9D"/>
    <w:rsid w:val="005A0CEE"/>
    <w:rsid w:val="005A0DD7"/>
    <w:rsid w:val="005A11C8"/>
    <w:rsid w:val="005A1AC6"/>
    <w:rsid w:val="005A4246"/>
    <w:rsid w:val="005A70C5"/>
    <w:rsid w:val="005A7E15"/>
    <w:rsid w:val="005B1CD9"/>
    <w:rsid w:val="005B2950"/>
    <w:rsid w:val="005B49EC"/>
    <w:rsid w:val="005B582A"/>
    <w:rsid w:val="005B6CB2"/>
    <w:rsid w:val="005B7593"/>
    <w:rsid w:val="005C04CC"/>
    <w:rsid w:val="005C0F8F"/>
    <w:rsid w:val="005C259A"/>
    <w:rsid w:val="005D1204"/>
    <w:rsid w:val="005D2386"/>
    <w:rsid w:val="005D50FC"/>
    <w:rsid w:val="005D653F"/>
    <w:rsid w:val="005D6BD2"/>
    <w:rsid w:val="005E29D3"/>
    <w:rsid w:val="005E2D8A"/>
    <w:rsid w:val="005E3C88"/>
    <w:rsid w:val="005E494D"/>
    <w:rsid w:val="005E51B0"/>
    <w:rsid w:val="005E63AB"/>
    <w:rsid w:val="005E69C1"/>
    <w:rsid w:val="005E75FD"/>
    <w:rsid w:val="005F0B37"/>
    <w:rsid w:val="005F0D3A"/>
    <w:rsid w:val="005F145A"/>
    <w:rsid w:val="005F1C67"/>
    <w:rsid w:val="005F1E28"/>
    <w:rsid w:val="005F3211"/>
    <w:rsid w:val="005F3F77"/>
    <w:rsid w:val="005F4D03"/>
    <w:rsid w:val="005F534F"/>
    <w:rsid w:val="005F58C0"/>
    <w:rsid w:val="005F7226"/>
    <w:rsid w:val="005F766B"/>
    <w:rsid w:val="006000C8"/>
    <w:rsid w:val="006006FB"/>
    <w:rsid w:val="00601BCA"/>
    <w:rsid w:val="0060245F"/>
    <w:rsid w:val="0060357A"/>
    <w:rsid w:val="0060408A"/>
    <w:rsid w:val="006053AD"/>
    <w:rsid w:val="00606075"/>
    <w:rsid w:val="00610200"/>
    <w:rsid w:val="00610837"/>
    <w:rsid w:val="00611CB2"/>
    <w:rsid w:val="0061295C"/>
    <w:rsid w:val="00612AFE"/>
    <w:rsid w:val="00616706"/>
    <w:rsid w:val="006168AB"/>
    <w:rsid w:val="00620181"/>
    <w:rsid w:val="006206BD"/>
    <w:rsid w:val="006206D9"/>
    <w:rsid w:val="006216F1"/>
    <w:rsid w:val="00621AB1"/>
    <w:rsid w:val="0062319A"/>
    <w:rsid w:val="00623D3D"/>
    <w:rsid w:val="00623F60"/>
    <w:rsid w:val="00624BA6"/>
    <w:rsid w:val="006252DA"/>
    <w:rsid w:val="00626176"/>
    <w:rsid w:val="00627441"/>
    <w:rsid w:val="006279FE"/>
    <w:rsid w:val="006301CD"/>
    <w:rsid w:val="006301E7"/>
    <w:rsid w:val="00631826"/>
    <w:rsid w:val="0063209B"/>
    <w:rsid w:val="006341A0"/>
    <w:rsid w:val="006343C3"/>
    <w:rsid w:val="00634779"/>
    <w:rsid w:val="006352FA"/>
    <w:rsid w:val="00636D0D"/>
    <w:rsid w:val="0064017C"/>
    <w:rsid w:val="006406CA"/>
    <w:rsid w:val="006436ED"/>
    <w:rsid w:val="00645E0E"/>
    <w:rsid w:val="00647EC6"/>
    <w:rsid w:val="006503E6"/>
    <w:rsid w:val="006511E8"/>
    <w:rsid w:val="00651D16"/>
    <w:rsid w:val="00653FF1"/>
    <w:rsid w:val="006542ED"/>
    <w:rsid w:val="00655F9A"/>
    <w:rsid w:val="006567E6"/>
    <w:rsid w:val="0065765C"/>
    <w:rsid w:val="006618EE"/>
    <w:rsid w:val="00663BE1"/>
    <w:rsid w:val="006641AD"/>
    <w:rsid w:val="00664EF4"/>
    <w:rsid w:val="006659F1"/>
    <w:rsid w:val="00665B56"/>
    <w:rsid w:val="0066616A"/>
    <w:rsid w:val="00666DD9"/>
    <w:rsid w:val="00671E0B"/>
    <w:rsid w:val="006727D1"/>
    <w:rsid w:val="00673AAC"/>
    <w:rsid w:val="00674DFC"/>
    <w:rsid w:val="00675E96"/>
    <w:rsid w:val="00677A64"/>
    <w:rsid w:val="00677E7D"/>
    <w:rsid w:val="00680934"/>
    <w:rsid w:val="00680BA0"/>
    <w:rsid w:val="006810CC"/>
    <w:rsid w:val="00681E48"/>
    <w:rsid w:val="00682712"/>
    <w:rsid w:val="0068292D"/>
    <w:rsid w:val="00683304"/>
    <w:rsid w:val="00683953"/>
    <w:rsid w:val="00683ADE"/>
    <w:rsid w:val="00683D79"/>
    <w:rsid w:val="006845E8"/>
    <w:rsid w:val="006846CD"/>
    <w:rsid w:val="00684828"/>
    <w:rsid w:val="006866AD"/>
    <w:rsid w:val="00687BA7"/>
    <w:rsid w:val="00687E8B"/>
    <w:rsid w:val="00692093"/>
    <w:rsid w:val="00694291"/>
    <w:rsid w:val="00694E88"/>
    <w:rsid w:val="00695758"/>
    <w:rsid w:val="006957BB"/>
    <w:rsid w:val="00696334"/>
    <w:rsid w:val="00696DCC"/>
    <w:rsid w:val="00697C5D"/>
    <w:rsid w:val="00697D7B"/>
    <w:rsid w:val="006A23B7"/>
    <w:rsid w:val="006A251B"/>
    <w:rsid w:val="006A308C"/>
    <w:rsid w:val="006A3E11"/>
    <w:rsid w:val="006A4026"/>
    <w:rsid w:val="006A4F06"/>
    <w:rsid w:val="006A51F7"/>
    <w:rsid w:val="006A6117"/>
    <w:rsid w:val="006A6996"/>
    <w:rsid w:val="006A7EF3"/>
    <w:rsid w:val="006B0193"/>
    <w:rsid w:val="006B1C30"/>
    <w:rsid w:val="006B1E72"/>
    <w:rsid w:val="006B2504"/>
    <w:rsid w:val="006B263F"/>
    <w:rsid w:val="006B288D"/>
    <w:rsid w:val="006B4B3F"/>
    <w:rsid w:val="006B5B08"/>
    <w:rsid w:val="006B5CB6"/>
    <w:rsid w:val="006B5E23"/>
    <w:rsid w:val="006B5E30"/>
    <w:rsid w:val="006B7384"/>
    <w:rsid w:val="006B7AAB"/>
    <w:rsid w:val="006C23EF"/>
    <w:rsid w:val="006C2C35"/>
    <w:rsid w:val="006C2C6E"/>
    <w:rsid w:val="006C2FA6"/>
    <w:rsid w:val="006C4E38"/>
    <w:rsid w:val="006C5928"/>
    <w:rsid w:val="006C5CDD"/>
    <w:rsid w:val="006C65B1"/>
    <w:rsid w:val="006C6AC7"/>
    <w:rsid w:val="006C79CB"/>
    <w:rsid w:val="006C7C2C"/>
    <w:rsid w:val="006D0F1D"/>
    <w:rsid w:val="006D32E9"/>
    <w:rsid w:val="006D3D91"/>
    <w:rsid w:val="006D53F7"/>
    <w:rsid w:val="006D59AC"/>
    <w:rsid w:val="006D638B"/>
    <w:rsid w:val="006D6926"/>
    <w:rsid w:val="006D6F9D"/>
    <w:rsid w:val="006D7469"/>
    <w:rsid w:val="006E2B85"/>
    <w:rsid w:val="006E4298"/>
    <w:rsid w:val="006E4EB1"/>
    <w:rsid w:val="006E558E"/>
    <w:rsid w:val="006E5C9D"/>
    <w:rsid w:val="006E66D6"/>
    <w:rsid w:val="006E6CD6"/>
    <w:rsid w:val="006E6E20"/>
    <w:rsid w:val="006E7553"/>
    <w:rsid w:val="006E7D0F"/>
    <w:rsid w:val="006F117C"/>
    <w:rsid w:val="006F209C"/>
    <w:rsid w:val="006F264A"/>
    <w:rsid w:val="006F554F"/>
    <w:rsid w:val="006F6057"/>
    <w:rsid w:val="00700BAD"/>
    <w:rsid w:val="00700C89"/>
    <w:rsid w:val="00703C18"/>
    <w:rsid w:val="00704B59"/>
    <w:rsid w:val="007069A5"/>
    <w:rsid w:val="00706DDB"/>
    <w:rsid w:val="00707245"/>
    <w:rsid w:val="00707326"/>
    <w:rsid w:val="00710668"/>
    <w:rsid w:val="00712398"/>
    <w:rsid w:val="00712451"/>
    <w:rsid w:val="00712D12"/>
    <w:rsid w:val="00713FB9"/>
    <w:rsid w:val="0071491B"/>
    <w:rsid w:val="00714C2F"/>
    <w:rsid w:val="00716150"/>
    <w:rsid w:val="0071760E"/>
    <w:rsid w:val="00720B4C"/>
    <w:rsid w:val="00721786"/>
    <w:rsid w:val="00721DC3"/>
    <w:rsid w:val="0072205D"/>
    <w:rsid w:val="00722942"/>
    <w:rsid w:val="00722A7B"/>
    <w:rsid w:val="00724612"/>
    <w:rsid w:val="00725273"/>
    <w:rsid w:val="0072534A"/>
    <w:rsid w:val="007257F0"/>
    <w:rsid w:val="007265B5"/>
    <w:rsid w:val="00726A58"/>
    <w:rsid w:val="00726D85"/>
    <w:rsid w:val="00727F15"/>
    <w:rsid w:val="007301AE"/>
    <w:rsid w:val="007332DE"/>
    <w:rsid w:val="00734597"/>
    <w:rsid w:val="0073526A"/>
    <w:rsid w:val="00735AA5"/>
    <w:rsid w:val="007409BB"/>
    <w:rsid w:val="00740F2F"/>
    <w:rsid w:val="00741230"/>
    <w:rsid w:val="00742088"/>
    <w:rsid w:val="0074210C"/>
    <w:rsid w:val="00743799"/>
    <w:rsid w:val="007443E3"/>
    <w:rsid w:val="00744F4A"/>
    <w:rsid w:val="00750234"/>
    <w:rsid w:val="007505E9"/>
    <w:rsid w:val="00750DD0"/>
    <w:rsid w:val="00751BCE"/>
    <w:rsid w:val="007530B7"/>
    <w:rsid w:val="00753F92"/>
    <w:rsid w:val="00754FEC"/>
    <w:rsid w:val="0075564C"/>
    <w:rsid w:val="0075701A"/>
    <w:rsid w:val="00757550"/>
    <w:rsid w:val="0075759A"/>
    <w:rsid w:val="0076069A"/>
    <w:rsid w:val="00761442"/>
    <w:rsid w:val="00761C9A"/>
    <w:rsid w:val="00762773"/>
    <w:rsid w:val="007639CD"/>
    <w:rsid w:val="00764121"/>
    <w:rsid w:val="007642B5"/>
    <w:rsid w:val="0076599A"/>
    <w:rsid w:val="00765CA4"/>
    <w:rsid w:val="00765F15"/>
    <w:rsid w:val="00766C8B"/>
    <w:rsid w:val="00767857"/>
    <w:rsid w:val="0077102F"/>
    <w:rsid w:val="00771035"/>
    <w:rsid w:val="00771606"/>
    <w:rsid w:val="00771B8A"/>
    <w:rsid w:val="00772670"/>
    <w:rsid w:val="00772EA9"/>
    <w:rsid w:val="007747C1"/>
    <w:rsid w:val="0077570C"/>
    <w:rsid w:val="007759C0"/>
    <w:rsid w:val="00775EC6"/>
    <w:rsid w:val="00776416"/>
    <w:rsid w:val="007809C0"/>
    <w:rsid w:val="00781A6B"/>
    <w:rsid w:val="00781ED7"/>
    <w:rsid w:val="00782415"/>
    <w:rsid w:val="0078259F"/>
    <w:rsid w:val="00782D8A"/>
    <w:rsid w:val="00783B5F"/>
    <w:rsid w:val="00783D25"/>
    <w:rsid w:val="00783F6B"/>
    <w:rsid w:val="00787172"/>
    <w:rsid w:val="00787482"/>
    <w:rsid w:val="00791065"/>
    <w:rsid w:val="00793067"/>
    <w:rsid w:val="0079323E"/>
    <w:rsid w:val="00794AE6"/>
    <w:rsid w:val="00794F9A"/>
    <w:rsid w:val="00796820"/>
    <w:rsid w:val="007A2110"/>
    <w:rsid w:val="007A27CD"/>
    <w:rsid w:val="007A4C2D"/>
    <w:rsid w:val="007A52DC"/>
    <w:rsid w:val="007A5897"/>
    <w:rsid w:val="007A591A"/>
    <w:rsid w:val="007A6D67"/>
    <w:rsid w:val="007A7404"/>
    <w:rsid w:val="007B0DDC"/>
    <w:rsid w:val="007B1515"/>
    <w:rsid w:val="007B1882"/>
    <w:rsid w:val="007B2C00"/>
    <w:rsid w:val="007B3191"/>
    <w:rsid w:val="007B3EFB"/>
    <w:rsid w:val="007B5933"/>
    <w:rsid w:val="007B78F7"/>
    <w:rsid w:val="007C03B6"/>
    <w:rsid w:val="007C13CF"/>
    <w:rsid w:val="007C1E0B"/>
    <w:rsid w:val="007C1F07"/>
    <w:rsid w:val="007C2C2E"/>
    <w:rsid w:val="007C2FCD"/>
    <w:rsid w:val="007C35B4"/>
    <w:rsid w:val="007C5A4E"/>
    <w:rsid w:val="007C5B41"/>
    <w:rsid w:val="007C5CDD"/>
    <w:rsid w:val="007C6797"/>
    <w:rsid w:val="007C6C6D"/>
    <w:rsid w:val="007D11D5"/>
    <w:rsid w:val="007D13C8"/>
    <w:rsid w:val="007D23CE"/>
    <w:rsid w:val="007D367D"/>
    <w:rsid w:val="007D631C"/>
    <w:rsid w:val="007E0242"/>
    <w:rsid w:val="007E1828"/>
    <w:rsid w:val="007E2732"/>
    <w:rsid w:val="007E2CD2"/>
    <w:rsid w:val="007E38BB"/>
    <w:rsid w:val="007E6FCE"/>
    <w:rsid w:val="007E7BD1"/>
    <w:rsid w:val="007F001D"/>
    <w:rsid w:val="007F1D4E"/>
    <w:rsid w:val="007F3396"/>
    <w:rsid w:val="007F4001"/>
    <w:rsid w:val="007F4D7A"/>
    <w:rsid w:val="007F585B"/>
    <w:rsid w:val="0080082D"/>
    <w:rsid w:val="00802157"/>
    <w:rsid w:val="008038E4"/>
    <w:rsid w:val="00804C22"/>
    <w:rsid w:val="00806936"/>
    <w:rsid w:val="00810B76"/>
    <w:rsid w:val="00811140"/>
    <w:rsid w:val="008118DA"/>
    <w:rsid w:val="008121CF"/>
    <w:rsid w:val="008126E1"/>
    <w:rsid w:val="008129EA"/>
    <w:rsid w:val="00813926"/>
    <w:rsid w:val="00813E8F"/>
    <w:rsid w:val="0081482E"/>
    <w:rsid w:val="0081509C"/>
    <w:rsid w:val="00817EE5"/>
    <w:rsid w:val="00820E0B"/>
    <w:rsid w:val="0082197C"/>
    <w:rsid w:val="00822576"/>
    <w:rsid w:val="008242E0"/>
    <w:rsid w:val="00825ACE"/>
    <w:rsid w:val="00825D28"/>
    <w:rsid w:val="008265EE"/>
    <w:rsid w:val="00826602"/>
    <w:rsid w:val="00826C5C"/>
    <w:rsid w:val="00827BFC"/>
    <w:rsid w:val="00833697"/>
    <w:rsid w:val="00833CD4"/>
    <w:rsid w:val="00834C22"/>
    <w:rsid w:val="00834D26"/>
    <w:rsid w:val="00835617"/>
    <w:rsid w:val="008357E7"/>
    <w:rsid w:val="008367DE"/>
    <w:rsid w:val="00836B48"/>
    <w:rsid w:val="008374B1"/>
    <w:rsid w:val="008400A8"/>
    <w:rsid w:val="00841690"/>
    <w:rsid w:val="00841BBE"/>
    <w:rsid w:val="008424A6"/>
    <w:rsid w:val="0084336B"/>
    <w:rsid w:val="00843A2B"/>
    <w:rsid w:val="00843B8C"/>
    <w:rsid w:val="00845692"/>
    <w:rsid w:val="00845FB5"/>
    <w:rsid w:val="0084794C"/>
    <w:rsid w:val="008525A1"/>
    <w:rsid w:val="0085328E"/>
    <w:rsid w:val="008534BB"/>
    <w:rsid w:val="00853BFF"/>
    <w:rsid w:val="00853CFD"/>
    <w:rsid w:val="00854646"/>
    <w:rsid w:val="008567AE"/>
    <w:rsid w:val="00860D0F"/>
    <w:rsid w:val="00861765"/>
    <w:rsid w:val="00862313"/>
    <w:rsid w:val="00862725"/>
    <w:rsid w:val="00862B25"/>
    <w:rsid w:val="00863025"/>
    <w:rsid w:val="00863A7B"/>
    <w:rsid w:val="00863DF2"/>
    <w:rsid w:val="00864155"/>
    <w:rsid w:val="00864A59"/>
    <w:rsid w:val="00864D67"/>
    <w:rsid w:val="00865CEB"/>
    <w:rsid w:val="00866B39"/>
    <w:rsid w:val="00866CFE"/>
    <w:rsid w:val="00867AE1"/>
    <w:rsid w:val="00870339"/>
    <w:rsid w:val="008703B2"/>
    <w:rsid w:val="00870A35"/>
    <w:rsid w:val="0087265A"/>
    <w:rsid w:val="00874ADE"/>
    <w:rsid w:val="00876FDB"/>
    <w:rsid w:val="008773AC"/>
    <w:rsid w:val="00880F78"/>
    <w:rsid w:val="00881AE3"/>
    <w:rsid w:val="00883664"/>
    <w:rsid w:val="0088394E"/>
    <w:rsid w:val="00884FE5"/>
    <w:rsid w:val="00885975"/>
    <w:rsid w:val="00885D82"/>
    <w:rsid w:val="00887656"/>
    <w:rsid w:val="00887EA8"/>
    <w:rsid w:val="00893A69"/>
    <w:rsid w:val="008941EB"/>
    <w:rsid w:val="00894D9D"/>
    <w:rsid w:val="00894F09"/>
    <w:rsid w:val="00894FDA"/>
    <w:rsid w:val="008965F0"/>
    <w:rsid w:val="008A0772"/>
    <w:rsid w:val="008A0D30"/>
    <w:rsid w:val="008A18CE"/>
    <w:rsid w:val="008A2398"/>
    <w:rsid w:val="008A35D0"/>
    <w:rsid w:val="008A3BED"/>
    <w:rsid w:val="008A3EF3"/>
    <w:rsid w:val="008A5592"/>
    <w:rsid w:val="008A5A97"/>
    <w:rsid w:val="008A663D"/>
    <w:rsid w:val="008A6DA8"/>
    <w:rsid w:val="008A6E22"/>
    <w:rsid w:val="008A6E41"/>
    <w:rsid w:val="008A78DE"/>
    <w:rsid w:val="008B1084"/>
    <w:rsid w:val="008B1621"/>
    <w:rsid w:val="008B2CB8"/>
    <w:rsid w:val="008B30A2"/>
    <w:rsid w:val="008B5375"/>
    <w:rsid w:val="008B5E62"/>
    <w:rsid w:val="008B68E0"/>
    <w:rsid w:val="008C0012"/>
    <w:rsid w:val="008C105F"/>
    <w:rsid w:val="008C113C"/>
    <w:rsid w:val="008C172A"/>
    <w:rsid w:val="008C17D7"/>
    <w:rsid w:val="008C1DAF"/>
    <w:rsid w:val="008C35D1"/>
    <w:rsid w:val="008C4094"/>
    <w:rsid w:val="008C4FBD"/>
    <w:rsid w:val="008C535B"/>
    <w:rsid w:val="008C5A94"/>
    <w:rsid w:val="008C6930"/>
    <w:rsid w:val="008C69A9"/>
    <w:rsid w:val="008D14C6"/>
    <w:rsid w:val="008D2540"/>
    <w:rsid w:val="008D35E7"/>
    <w:rsid w:val="008D4A63"/>
    <w:rsid w:val="008E34B7"/>
    <w:rsid w:val="008E4958"/>
    <w:rsid w:val="008E4B55"/>
    <w:rsid w:val="008E68A6"/>
    <w:rsid w:val="008E76A8"/>
    <w:rsid w:val="008E78E5"/>
    <w:rsid w:val="008E7D01"/>
    <w:rsid w:val="008F0B68"/>
    <w:rsid w:val="008F1227"/>
    <w:rsid w:val="008F2B0C"/>
    <w:rsid w:val="008F440C"/>
    <w:rsid w:val="008F4979"/>
    <w:rsid w:val="008F551E"/>
    <w:rsid w:val="008F72E1"/>
    <w:rsid w:val="008F770F"/>
    <w:rsid w:val="00900965"/>
    <w:rsid w:val="00902766"/>
    <w:rsid w:val="00902E11"/>
    <w:rsid w:val="00903199"/>
    <w:rsid w:val="00906D5B"/>
    <w:rsid w:val="00911203"/>
    <w:rsid w:val="00911534"/>
    <w:rsid w:val="00911CB1"/>
    <w:rsid w:val="009120EB"/>
    <w:rsid w:val="009120F7"/>
    <w:rsid w:val="009120F8"/>
    <w:rsid w:val="00912796"/>
    <w:rsid w:val="0091279E"/>
    <w:rsid w:val="00913136"/>
    <w:rsid w:val="00913417"/>
    <w:rsid w:val="00913977"/>
    <w:rsid w:val="00914AB7"/>
    <w:rsid w:val="009151E0"/>
    <w:rsid w:val="00916326"/>
    <w:rsid w:val="00922507"/>
    <w:rsid w:val="009240EA"/>
    <w:rsid w:val="00924159"/>
    <w:rsid w:val="009242F6"/>
    <w:rsid w:val="009244A2"/>
    <w:rsid w:val="0092550A"/>
    <w:rsid w:val="00925D9E"/>
    <w:rsid w:val="00925DB9"/>
    <w:rsid w:val="009264B8"/>
    <w:rsid w:val="00927C8E"/>
    <w:rsid w:val="00930AD5"/>
    <w:rsid w:val="00932803"/>
    <w:rsid w:val="009328E5"/>
    <w:rsid w:val="00932D51"/>
    <w:rsid w:val="00933107"/>
    <w:rsid w:val="0093438A"/>
    <w:rsid w:val="009349C9"/>
    <w:rsid w:val="00935779"/>
    <w:rsid w:val="009358D2"/>
    <w:rsid w:val="00935E28"/>
    <w:rsid w:val="00936BFE"/>
    <w:rsid w:val="009403B4"/>
    <w:rsid w:val="009410B9"/>
    <w:rsid w:val="00941D69"/>
    <w:rsid w:val="00942049"/>
    <w:rsid w:val="009421D3"/>
    <w:rsid w:val="00942948"/>
    <w:rsid w:val="00943DD5"/>
    <w:rsid w:val="009513AA"/>
    <w:rsid w:val="00951D1D"/>
    <w:rsid w:val="00956F66"/>
    <w:rsid w:val="00960079"/>
    <w:rsid w:val="00960928"/>
    <w:rsid w:val="00960B89"/>
    <w:rsid w:val="00960F19"/>
    <w:rsid w:val="00961B11"/>
    <w:rsid w:val="009622E1"/>
    <w:rsid w:val="009628C0"/>
    <w:rsid w:val="00965088"/>
    <w:rsid w:val="00965243"/>
    <w:rsid w:val="00966715"/>
    <w:rsid w:val="0096744A"/>
    <w:rsid w:val="0097016D"/>
    <w:rsid w:val="009715FA"/>
    <w:rsid w:val="00971EE2"/>
    <w:rsid w:val="00972182"/>
    <w:rsid w:val="00972601"/>
    <w:rsid w:val="00973973"/>
    <w:rsid w:val="00974276"/>
    <w:rsid w:val="00974974"/>
    <w:rsid w:val="009753A3"/>
    <w:rsid w:val="009763C6"/>
    <w:rsid w:val="00981A26"/>
    <w:rsid w:val="00983E53"/>
    <w:rsid w:val="009843EA"/>
    <w:rsid w:val="0098568B"/>
    <w:rsid w:val="00986CE2"/>
    <w:rsid w:val="00987E8F"/>
    <w:rsid w:val="00990974"/>
    <w:rsid w:val="00991732"/>
    <w:rsid w:val="00991F6A"/>
    <w:rsid w:val="00994D64"/>
    <w:rsid w:val="00995F61"/>
    <w:rsid w:val="00997330"/>
    <w:rsid w:val="009974D0"/>
    <w:rsid w:val="009A03AF"/>
    <w:rsid w:val="009A040E"/>
    <w:rsid w:val="009A1068"/>
    <w:rsid w:val="009A10B3"/>
    <w:rsid w:val="009A1B9E"/>
    <w:rsid w:val="009A2EC3"/>
    <w:rsid w:val="009A313C"/>
    <w:rsid w:val="009A314A"/>
    <w:rsid w:val="009A4A7D"/>
    <w:rsid w:val="009A520A"/>
    <w:rsid w:val="009A71C0"/>
    <w:rsid w:val="009A79BC"/>
    <w:rsid w:val="009A7CBB"/>
    <w:rsid w:val="009B003A"/>
    <w:rsid w:val="009B17DA"/>
    <w:rsid w:val="009B1F98"/>
    <w:rsid w:val="009B28D6"/>
    <w:rsid w:val="009B385E"/>
    <w:rsid w:val="009B3E4B"/>
    <w:rsid w:val="009B3EDC"/>
    <w:rsid w:val="009B535D"/>
    <w:rsid w:val="009B56BC"/>
    <w:rsid w:val="009B5B8B"/>
    <w:rsid w:val="009B643F"/>
    <w:rsid w:val="009B70EF"/>
    <w:rsid w:val="009C1534"/>
    <w:rsid w:val="009C27FE"/>
    <w:rsid w:val="009C29C5"/>
    <w:rsid w:val="009C2ACD"/>
    <w:rsid w:val="009C44D5"/>
    <w:rsid w:val="009C6962"/>
    <w:rsid w:val="009C7A56"/>
    <w:rsid w:val="009D093B"/>
    <w:rsid w:val="009D26F3"/>
    <w:rsid w:val="009D3A4C"/>
    <w:rsid w:val="009D426C"/>
    <w:rsid w:val="009D4466"/>
    <w:rsid w:val="009D60A6"/>
    <w:rsid w:val="009D7153"/>
    <w:rsid w:val="009D786E"/>
    <w:rsid w:val="009E11FB"/>
    <w:rsid w:val="009E2341"/>
    <w:rsid w:val="009E25DF"/>
    <w:rsid w:val="009E28DC"/>
    <w:rsid w:val="009E2A5A"/>
    <w:rsid w:val="009E6175"/>
    <w:rsid w:val="009E62A6"/>
    <w:rsid w:val="009F0203"/>
    <w:rsid w:val="009F08DE"/>
    <w:rsid w:val="009F0B23"/>
    <w:rsid w:val="009F1BE6"/>
    <w:rsid w:val="009F2926"/>
    <w:rsid w:val="009F3AFF"/>
    <w:rsid w:val="009F59AB"/>
    <w:rsid w:val="009F6A4E"/>
    <w:rsid w:val="009F708B"/>
    <w:rsid w:val="009F7A4D"/>
    <w:rsid w:val="00A01D5A"/>
    <w:rsid w:val="00A02BBB"/>
    <w:rsid w:val="00A0315B"/>
    <w:rsid w:val="00A03B61"/>
    <w:rsid w:val="00A04941"/>
    <w:rsid w:val="00A05FF6"/>
    <w:rsid w:val="00A06043"/>
    <w:rsid w:val="00A06621"/>
    <w:rsid w:val="00A06A65"/>
    <w:rsid w:val="00A07343"/>
    <w:rsid w:val="00A079EA"/>
    <w:rsid w:val="00A10D0D"/>
    <w:rsid w:val="00A131D5"/>
    <w:rsid w:val="00A1345E"/>
    <w:rsid w:val="00A14A83"/>
    <w:rsid w:val="00A15607"/>
    <w:rsid w:val="00A15E98"/>
    <w:rsid w:val="00A16463"/>
    <w:rsid w:val="00A16474"/>
    <w:rsid w:val="00A16809"/>
    <w:rsid w:val="00A16F29"/>
    <w:rsid w:val="00A17CD1"/>
    <w:rsid w:val="00A21D0C"/>
    <w:rsid w:val="00A22786"/>
    <w:rsid w:val="00A22798"/>
    <w:rsid w:val="00A25AC6"/>
    <w:rsid w:val="00A26247"/>
    <w:rsid w:val="00A26A74"/>
    <w:rsid w:val="00A315D2"/>
    <w:rsid w:val="00A327F4"/>
    <w:rsid w:val="00A3291C"/>
    <w:rsid w:val="00A33C3C"/>
    <w:rsid w:val="00A42658"/>
    <w:rsid w:val="00A42EF4"/>
    <w:rsid w:val="00A4397E"/>
    <w:rsid w:val="00A4640B"/>
    <w:rsid w:val="00A4640E"/>
    <w:rsid w:val="00A50A57"/>
    <w:rsid w:val="00A52572"/>
    <w:rsid w:val="00A53DA1"/>
    <w:rsid w:val="00A542FB"/>
    <w:rsid w:val="00A54BC4"/>
    <w:rsid w:val="00A567E9"/>
    <w:rsid w:val="00A56E90"/>
    <w:rsid w:val="00A56F12"/>
    <w:rsid w:val="00A616C7"/>
    <w:rsid w:val="00A61939"/>
    <w:rsid w:val="00A61DA1"/>
    <w:rsid w:val="00A639C6"/>
    <w:rsid w:val="00A63E15"/>
    <w:rsid w:val="00A63F70"/>
    <w:rsid w:val="00A652CE"/>
    <w:rsid w:val="00A66C87"/>
    <w:rsid w:val="00A66DCD"/>
    <w:rsid w:val="00A67A48"/>
    <w:rsid w:val="00A701CE"/>
    <w:rsid w:val="00A73E10"/>
    <w:rsid w:val="00A7471D"/>
    <w:rsid w:val="00A747CA"/>
    <w:rsid w:val="00A7496E"/>
    <w:rsid w:val="00A759B1"/>
    <w:rsid w:val="00A76758"/>
    <w:rsid w:val="00A77527"/>
    <w:rsid w:val="00A804A0"/>
    <w:rsid w:val="00A80662"/>
    <w:rsid w:val="00A81490"/>
    <w:rsid w:val="00A83429"/>
    <w:rsid w:val="00A84192"/>
    <w:rsid w:val="00A8426D"/>
    <w:rsid w:val="00A847D8"/>
    <w:rsid w:val="00A84B6B"/>
    <w:rsid w:val="00A85074"/>
    <w:rsid w:val="00A87C91"/>
    <w:rsid w:val="00A87C95"/>
    <w:rsid w:val="00A93372"/>
    <w:rsid w:val="00A936A0"/>
    <w:rsid w:val="00A94862"/>
    <w:rsid w:val="00A95430"/>
    <w:rsid w:val="00A96588"/>
    <w:rsid w:val="00A966C8"/>
    <w:rsid w:val="00A97405"/>
    <w:rsid w:val="00AA1842"/>
    <w:rsid w:val="00AA1BB3"/>
    <w:rsid w:val="00AA35A8"/>
    <w:rsid w:val="00AA421E"/>
    <w:rsid w:val="00AA42DD"/>
    <w:rsid w:val="00AA51D1"/>
    <w:rsid w:val="00AB057B"/>
    <w:rsid w:val="00AB081A"/>
    <w:rsid w:val="00AB0BE0"/>
    <w:rsid w:val="00AB1146"/>
    <w:rsid w:val="00AB260D"/>
    <w:rsid w:val="00AB4F9C"/>
    <w:rsid w:val="00AB5019"/>
    <w:rsid w:val="00AB5A9F"/>
    <w:rsid w:val="00AB69BC"/>
    <w:rsid w:val="00AB7DD6"/>
    <w:rsid w:val="00AC09F6"/>
    <w:rsid w:val="00AC15B0"/>
    <w:rsid w:val="00AC27ED"/>
    <w:rsid w:val="00AC2EDD"/>
    <w:rsid w:val="00AC3CDD"/>
    <w:rsid w:val="00AC4726"/>
    <w:rsid w:val="00AC500C"/>
    <w:rsid w:val="00AC5AF4"/>
    <w:rsid w:val="00AC5B9A"/>
    <w:rsid w:val="00AC6586"/>
    <w:rsid w:val="00AC6C84"/>
    <w:rsid w:val="00AD0EB2"/>
    <w:rsid w:val="00AD1524"/>
    <w:rsid w:val="00AD247D"/>
    <w:rsid w:val="00AD2549"/>
    <w:rsid w:val="00AD2982"/>
    <w:rsid w:val="00AD2F5A"/>
    <w:rsid w:val="00AD4343"/>
    <w:rsid w:val="00AD5CD1"/>
    <w:rsid w:val="00AD65C2"/>
    <w:rsid w:val="00AD6ED1"/>
    <w:rsid w:val="00AD7190"/>
    <w:rsid w:val="00AD79A3"/>
    <w:rsid w:val="00AD7A24"/>
    <w:rsid w:val="00AD7CB7"/>
    <w:rsid w:val="00AE03F1"/>
    <w:rsid w:val="00AE2286"/>
    <w:rsid w:val="00AE3075"/>
    <w:rsid w:val="00AE3243"/>
    <w:rsid w:val="00AE5479"/>
    <w:rsid w:val="00AE68A4"/>
    <w:rsid w:val="00AE772B"/>
    <w:rsid w:val="00AE773C"/>
    <w:rsid w:val="00AF08CD"/>
    <w:rsid w:val="00AF1F0B"/>
    <w:rsid w:val="00AF289D"/>
    <w:rsid w:val="00AF399B"/>
    <w:rsid w:val="00AF4608"/>
    <w:rsid w:val="00AF534C"/>
    <w:rsid w:val="00AF63EA"/>
    <w:rsid w:val="00AF74C9"/>
    <w:rsid w:val="00AF778C"/>
    <w:rsid w:val="00AF7C0C"/>
    <w:rsid w:val="00B001FD"/>
    <w:rsid w:val="00B02589"/>
    <w:rsid w:val="00B04E99"/>
    <w:rsid w:val="00B05178"/>
    <w:rsid w:val="00B06677"/>
    <w:rsid w:val="00B069F1"/>
    <w:rsid w:val="00B06D41"/>
    <w:rsid w:val="00B0795A"/>
    <w:rsid w:val="00B10BB8"/>
    <w:rsid w:val="00B12D30"/>
    <w:rsid w:val="00B13E06"/>
    <w:rsid w:val="00B1569F"/>
    <w:rsid w:val="00B15B0F"/>
    <w:rsid w:val="00B161DE"/>
    <w:rsid w:val="00B173D9"/>
    <w:rsid w:val="00B17F2B"/>
    <w:rsid w:val="00B216DA"/>
    <w:rsid w:val="00B23A3A"/>
    <w:rsid w:val="00B2460C"/>
    <w:rsid w:val="00B24943"/>
    <w:rsid w:val="00B24979"/>
    <w:rsid w:val="00B24CAA"/>
    <w:rsid w:val="00B2652A"/>
    <w:rsid w:val="00B2723C"/>
    <w:rsid w:val="00B32234"/>
    <w:rsid w:val="00B32930"/>
    <w:rsid w:val="00B33B33"/>
    <w:rsid w:val="00B374C2"/>
    <w:rsid w:val="00B4492F"/>
    <w:rsid w:val="00B4634D"/>
    <w:rsid w:val="00B46ECF"/>
    <w:rsid w:val="00B4707C"/>
    <w:rsid w:val="00B51D79"/>
    <w:rsid w:val="00B51FDB"/>
    <w:rsid w:val="00B541F3"/>
    <w:rsid w:val="00B5500C"/>
    <w:rsid w:val="00B552C2"/>
    <w:rsid w:val="00B5761B"/>
    <w:rsid w:val="00B57DAD"/>
    <w:rsid w:val="00B57EA6"/>
    <w:rsid w:val="00B600A1"/>
    <w:rsid w:val="00B60885"/>
    <w:rsid w:val="00B61142"/>
    <w:rsid w:val="00B61323"/>
    <w:rsid w:val="00B619CD"/>
    <w:rsid w:val="00B642CF"/>
    <w:rsid w:val="00B661E7"/>
    <w:rsid w:val="00B6641D"/>
    <w:rsid w:val="00B6726C"/>
    <w:rsid w:val="00B672B9"/>
    <w:rsid w:val="00B67FC2"/>
    <w:rsid w:val="00B7017C"/>
    <w:rsid w:val="00B70638"/>
    <w:rsid w:val="00B70A99"/>
    <w:rsid w:val="00B72049"/>
    <w:rsid w:val="00B7238A"/>
    <w:rsid w:val="00B7288D"/>
    <w:rsid w:val="00B73114"/>
    <w:rsid w:val="00B7511F"/>
    <w:rsid w:val="00B80423"/>
    <w:rsid w:val="00B84EC1"/>
    <w:rsid w:val="00B86D80"/>
    <w:rsid w:val="00B87464"/>
    <w:rsid w:val="00B90738"/>
    <w:rsid w:val="00B90829"/>
    <w:rsid w:val="00B91742"/>
    <w:rsid w:val="00B91F0F"/>
    <w:rsid w:val="00B96109"/>
    <w:rsid w:val="00B9629E"/>
    <w:rsid w:val="00B96F4F"/>
    <w:rsid w:val="00B97D61"/>
    <w:rsid w:val="00B97D67"/>
    <w:rsid w:val="00BA01AD"/>
    <w:rsid w:val="00BA0F63"/>
    <w:rsid w:val="00BA1361"/>
    <w:rsid w:val="00BA2C3A"/>
    <w:rsid w:val="00BA3704"/>
    <w:rsid w:val="00BB07C4"/>
    <w:rsid w:val="00BB1B19"/>
    <w:rsid w:val="00BB1CCF"/>
    <w:rsid w:val="00BB2F72"/>
    <w:rsid w:val="00BB4946"/>
    <w:rsid w:val="00BB58E3"/>
    <w:rsid w:val="00BB5D02"/>
    <w:rsid w:val="00BB6CA9"/>
    <w:rsid w:val="00BB7D48"/>
    <w:rsid w:val="00BC0AC5"/>
    <w:rsid w:val="00BC0F4D"/>
    <w:rsid w:val="00BC3507"/>
    <w:rsid w:val="00BC3D5B"/>
    <w:rsid w:val="00BC52BE"/>
    <w:rsid w:val="00BC58AA"/>
    <w:rsid w:val="00BC5DED"/>
    <w:rsid w:val="00BC6501"/>
    <w:rsid w:val="00BC6648"/>
    <w:rsid w:val="00BC686E"/>
    <w:rsid w:val="00BD077B"/>
    <w:rsid w:val="00BD1708"/>
    <w:rsid w:val="00BD1F56"/>
    <w:rsid w:val="00BD2A72"/>
    <w:rsid w:val="00BD2C5A"/>
    <w:rsid w:val="00BD4DB8"/>
    <w:rsid w:val="00BD78F4"/>
    <w:rsid w:val="00BD7A6D"/>
    <w:rsid w:val="00BD7C5E"/>
    <w:rsid w:val="00BE4603"/>
    <w:rsid w:val="00BE5ED6"/>
    <w:rsid w:val="00BE65DB"/>
    <w:rsid w:val="00BF02B4"/>
    <w:rsid w:val="00BF0775"/>
    <w:rsid w:val="00BF2451"/>
    <w:rsid w:val="00BF2CB7"/>
    <w:rsid w:val="00BF32BA"/>
    <w:rsid w:val="00BF3701"/>
    <w:rsid w:val="00BF3838"/>
    <w:rsid w:val="00BF4043"/>
    <w:rsid w:val="00BF52B2"/>
    <w:rsid w:val="00BF54CC"/>
    <w:rsid w:val="00BF68C0"/>
    <w:rsid w:val="00C03429"/>
    <w:rsid w:val="00C04FC6"/>
    <w:rsid w:val="00C05A7D"/>
    <w:rsid w:val="00C05CA0"/>
    <w:rsid w:val="00C05CC9"/>
    <w:rsid w:val="00C06B7B"/>
    <w:rsid w:val="00C070B7"/>
    <w:rsid w:val="00C0716F"/>
    <w:rsid w:val="00C1065D"/>
    <w:rsid w:val="00C10CBF"/>
    <w:rsid w:val="00C1341C"/>
    <w:rsid w:val="00C137CF"/>
    <w:rsid w:val="00C139DE"/>
    <w:rsid w:val="00C152C6"/>
    <w:rsid w:val="00C23A2C"/>
    <w:rsid w:val="00C23CC5"/>
    <w:rsid w:val="00C24035"/>
    <w:rsid w:val="00C24F5D"/>
    <w:rsid w:val="00C24FF8"/>
    <w:rsid w:val="00C25FCB"/>
    <w:rsid w:val="00C261A8"/>
    <w:rsid w:val="00C276C5"/>
    <w:rsid w:val="00C277F5"/>
    <w:rsid w:val="00C31F06"/>
    <w:rsid w:val="00C33DA8"/>
    <w:rsid w:val="00C3495A"/>
    <w:rsid w:val="00C3540D"/>
    <w:rsid w:val="00C36175"/>
    <w:rsid w:val="00C368D4"/>
    <w:rsid w:val="00C36B89"/>
    <w:rsid w:val="00C3714F"/>
    <w:rsid w:val="00C37827"/>
    <w:rsid w:val="00C41B18"/>
    <w:rsid w:val="00C41BD7"/>
    <w:rsid w:val="00C43F31"/>
    <w:rsid w:val="00C44FD6"/>
    <w:rsid w:val="00C45BA1"/>
    <w:rsid w:val="00C46D09"/>
    <w:rsid w:val="00C502C1"/>
    <w:rsid w:val="00C50BA7"/>
    <w:rsid w:val="00C513DA"/>
    <w:rsid w:val="00C54278"/>
    <w:rsid w:val="00C54856"/>
    <w:rsid w:val="00C54BBB"/>
    <w:rsid w:val="00C54E1C"/>
    <w:rsid w:val="00C5515B"/>
    <w:rsid w:val="00C57422"/>
    <w:rsid w:val="00C607E6"/>
    <w:rsid w:val="00C60984"/>
    <w:rsid w:val="00C61D3B"/>
    <w:rsid w:val="00C627E2"/>
    <w:rsid w:val="00C64AD2"/>
    <w:rsid w:val="00C65D1B"/>
    <w:rsid w:val="00C70D57"/>
    <w:rsid w:val="00C72CE5"/>
    <w:rsid w:val="00C7361F"/>
    <w:rsid w:val="00C73A28"/>
    <w:rsid w:val="00C7538B"/>
    <w:rsid w:val="00C76B77"/>
    <w:rsid w:val="00C77A66"/>
    <w:rsid w:val="00C80279"/>
    <w:rsid w:val="00C8062A"/>
    <w:rsid w:val="00C8127D"/>
    <w:rsid w:val="00C81AA2"/>
    <w:rsid w:val="00C82F2D"/>
    <w:rsid w:val="00C83AE3"/>
    <w:rsid w:val="00C840A2"/>
    <w:rsid w:val="00C8474E"/>
    <w:rsid w:val="00C8755A"/>
    <w:rsid w:val="00C905AA"/>
    <w:rsid w:val="00C91B49"/>
    <w:rsid w:val="00C9352F"/>
    <w:rsid w:val="00C93D95"/>
    <w:rsid w:val="00C9418D"/>
    <w:rsid w:val="00C94BEC"/>
    <w:rsid w:val="00C95665"/>
    <w:rsid w:val="00C97130"/>
    <w:rsid w:val="00C974F2"/>
    <w:rsid w:val="00C97B75"/>
    <w:rsid w:val="00C97E61"/>
    <w:rsid w:val="00CA116B"/>
    <w:rsid w:val="00CA17F8"/>
    <w:rsid w:val="00CA670F"/>
    <w:rsid w:val="00CA7AFB"/>
    <w:rsid w:val="00CB035B"/>
    <w:rsid w:val="00CB3992"/>
    <w:rsid w:val="00CB426A"/>
    <w:rsid w:val="00CB44F5"/>
    <w:rsid w:val="00CB484E"/>
    <w:rsid w:val="00CB4E6B"/>
    <w:rsid w:val="00CB4FB9"/>
    <w:rsid w:val="00CB5AEF"/>
    <w:rsid w:val="00CB6EA8"/>
    <w:rsid w:val="00CB7EEB"/>
    <w:rsid w:val="00CC00DD"/>
    <w:rsid w:val="00CC04C9"/>
    <w:rsid w:val="00CC0797"/>
    <w:rsid w:val="00CC15C2"/>
    <w:rsid w:val="00CC1FEF"/>
    <w:rsid w:val="00CC20AE"/>
    <w:rsid w:val="00CC25C8"/>
    <w:rsid w:val="00CC2A14"/>
    <w:rsid w:val="00CC2DDD"/>
    <w:rsid w:val="00CC498E"/>
    <w:rsid w:val="00CC5D7B"/>
    <w:rsid w:val="00CC7802"/>
    <w:rsid w:val="00CD043F"/>
    <w:rsid w:val="00CD18FA"/>
    <w:rsid w:val="00CD1E1A"/>
    <w:rsid w:val="00CD2C55"/>
    <w:rsid w:val="00CD2FF3"/>
    <w:rsid w:val="00CD3A46"/>
    <w:rsid w:val="00CD3AE5"/>
    <w:rsid w:val="00CD4608"/>
    <w:rsid w:val="00CD51C2"/>
    <w:rsid w:val="00CE10DD"/>
    <w:rsid w:val="00CE1C20"/>
    <w:rsid w:val="00CE2F6E"/>
    <w:rsid w:val="00CE37BD"/>
    <w:rsid w:val="00CE3965"/>
    <w:rsid w:val="00CE3D7C"/>
    <w:rsid w:val="00CE4711"/>
    <w:rsid w:val="00CE4723"/>
    <w:rsid w:val="00CE6007"/>
    <w:rsid w:val="00CF286E"/>
    <w:rsid w:val="00CF3949"/>
    <w:rsid w:val="00CF46A7"/>
    <w:rsid w:val="00CF4AFA"/>
    <w:rsid w:val="00CF60AE"/>
    <w:rsid w:val="00D00FDC"/>
    <w:rsid w:val="00D01C10"/>
    <w:rsid w:val="00D051E8"/>
    <w:rsid w:val="00D05C33"/>
    <w:rsid w:val="00D10D5D"/>
    <w:rsid w:val="00D11005"/>
    <w:rsid w:val="00D1379B"/>
    <w:rsid w:val="00D13956"/>
    <w:rsid w:val="00D13BD6"/>
    <w:rsid w:val="00D14A8E"/>
    <w:rsid w:val="00D176C8"/>
    <w:rsid w:val="00D22054"/>
    <w:rsid w:val="00D226AC"/>
    <w:rsid w:val="00D229A1"/>
    <w:rsid w:val="00D231BC"/>
    <w:rsid w:val="00D23B93"/>
    <w:rsid w:val="00D2486A"/>
    <w:rsid w:val="00D25E9A"/>
    <w:rsid w:val="00D2697E"/>
    <w:rsid w:val="00D269EE"/>
    <w:rsid w:val="00D2787F"/>
    <w:rsid w:val="00D3079D"/>
    <w:rsid w:val="00D307F8"/>
    <w:rsid w:val="00D320D4"/>
    <w:rsid w:val="00D35D7B"/>
    <w:rsid w:val="00D36601"/>
    <w:rsid w:val="00D36C50"/>
    <w:rsid w:val="00D374FD"/>
    <w:rsid w:val="00D409C8"/>
    <w:rsid w:val="00D40FFB"/>
    <w:rsid w:val="00D41F4A"/>
    <w:rsid w:val="00D42C14"/>
    <w:rsid w:val="00D42C6B"/>
    <w:rsid w:val="00D44928"/>
    <w:rsid w:val="00D470E4"/>
    <w:rsid w:val="00D4746B"/>
    <w:rsid w:val="00D519F0"/>
    <w:rsid w:val="00D526BC"/>
    <w:rsid w:val="00D53AA6"/>
    <w:rsid w:val="00D55DC3"/>
    <w:rsid w:val="00D567EC"/>
    <w:rsid w:val="00D568D7"/>
    <w:rsid w:val="00D56F3C"/>
    <w:rsid w:val="00D57A9E"/>
    <w:rsid w:val="00D60883"/>
    <w:rsid w:val="00D61967"/>
    <w:rsid w:val="00D62E19"/>
    <w:rsid w:val="00D67384"/>
    <w:rsid w:val="00D678DB"/>
    <w:rsid w:val="00D70D03"/>
    <w:rsid w:val="00D723BD"/>
    <w:rsid w:val="00D725DD"/>
    <w:rsid w:val="00D728E6"/>
    <w:rsid w:val="00D72E22"/>
    <w:rsid w:val="00D738F1"/>
    <w:rsid w:val="00D738FD"/>
    <w:rsid w:val="00D7432D"/>
    <w:rsid w:val="00D752ED"/>
    <w:rsid w:val="00D7559B"/>
    <w:rsid w:val="00D7616B"/>
    <w:rsid w:val="00D762A6"/>
    <w:rsid w:val="00D76757"/>
    <w:rsid w:val="00D76938"/>
    <w:rsid w:val="00D80B13"/>
    <w:rsid w:val="00D81F3C"/>
    <w:rsid w:val="00D83D31"/>
    <w:rsid w:val="00D84148"/>
    <w:rsid w:val="00D851BB"/>
    <w:rsid w:val="00D902B6"/>
    <w:rsid w:val="00D90682"/>
    <w:rsid w:val="00D9177C"/>
    <w:rsid w:val="00D91AEC"/>
    <w:rsid w:val="00D91E81"/>
    <w:rsid w:val="00D933BD"/>
    <w:rsid w:val="00D93995"/>
    <w:rsid w:val="00D93D22"/>
    <w:rsid w:val="00D948E9"/>
    <w:rsid w:val="00D94C4A"/>
    <w:rsid w:val="00D954EB"/>
    <w:rsid w:val="00D962B5"/>
    <w:rsid w:val="00D96A81"/>
    <w:rsid w:val="00D96AEE"/>
    <w:rsid w:val="00DA06B7"/>
    <w:rsid w:val="00DA0EE7"/>
    <w:rsid w:val="00DA187A"/>
    <w:rsid w:val="00DA1A13"/>
    <w:rsid w:val="00DA3196"/>
    <w:rsid w:val="00DA3B3E"/>
    <w:rsid w:val="00DA4306"/>
    <w:rsid w:val="00DA5D9C"/>
    <w:rsid w:val="00DA6C32"/>
    <w:rsid w:val="00DA72A9"/>
    <w:rsid w:val="00DB4D64"/>
    <w:rsid w:val="00DB5665"/>
    <w:rsid w:val="00DC0723"/>
    <w:rsid w:val="00DC1C95"/>
    <w:rsid w:val="00DC3B37"/>
    <w:rsid w:val="00DC4676"/>
    <w:rsid w:val="00DC4D4A"/>
    <w:rsid w:val="00DC587B"/>
    <w:rsid w:val="00DC5ED2"/>
    <w:rsid w:val="00DC6EC2"/>
    <w:rsid w:val="00DD056D"/>
    <w:rsid w:val="00DD0599"/>
    <w:rsid w:val="00DD14A1"/>
    <w:rsid w:val="00DD20AD"/>
    <w:rsid w:val="00DD24D7"/>
    <w:rsid w:val="00DD357C"/>
    <w:rsid w:val="00DD3931"/>
    <w:rsid w:val="00DD452B"/>
    <w:rsid w:val="00DD590E"/>
    <w:rsid w:val="00DD5AA6"/>
    <w:rsid w:val="00DD602D"/>
    <w:rsid w:val="00DD6547"/>
    <w:rsid w:val="00DD6D33"/>
    <w:rsid w:val="00DE0032"/>
    <w:rsid w:val="00DE0F8D"/>
    <w:rsid w:val="00DE3498"/>
    <w:rsid w:val="00DE4936"/>
    <w:rsid w:val="00DE5AC9"/>
    <w:rsid w:val="00DE6407"/>
    <w:rsid w:val="00DF0A15"/>
    <w:rsid w:val="00DF0E2B"/>
    <w:rsid w:val="00DF16A8"/>
    <w:rsid w:val="00DF32BB"/>
    <w:rsid w:val="00DF4854"/>
    <w:rsid w:val="00DF5DE0"/>
    <w:rsid w:val="00DF781A"/>
    <w:rsid w:val="00E01437"/>
    <w:rsid w:val="00E016E8"/>
    <w:rsid w:val="00E02561"/>
    <w:rsid w:val="00E02EF4"/>
    <w:rsid w:val="00E02F74"/>
    <w:rsid w:val="00E043BE"/>
    <w:rsid w:val="00E04808"/>
    <w:rsid w:val="00E04CF6"/>
    <w:rsid w:val="00E05B87"/>
    <w:rsid w:val="00E05B90"/>
    <w:rsid w:val="00E06825"/>
    <w:rsid w:val="00E106AE"/>
    <w:rsid w:val="00E11153"/>
    <w:rsid w:val="00E13787"/>
    <w:rsid w:val="00E13A27"/>
    <w:rsid w:val="00E204C0"/>
    <w:rsid w:val="00E212A7"/>
    <w:rsid w:val="00E21597"/>
    <w:rsid w:val="00E216D5"/>
    <w:rsid w:val="00E22608"/>
    <w:rsid w:val="00E233B4"/>
    <w:rsid w:val="00E239ED"/>
    <w:rsid w:val="00E23A5D"/>
    <w:rsid w:val="00E23EA9"/>
    <w:rsid w:val="00E26137"/>
    <w:rsid w:val="00E26C39"/>
    <w:rsid w:val="00E308C8"/>
    <w:rsid w:val="00E308CA"/>
    <w:rsid w:val="00E321A4"/>
    <w:rsid w:val="00E32BA0"/>
    <w:rsid w:val="00E33E3B"/>
    <w:rsid w:val="00E34052"/>
    <w:rsid w:val="00E3480C"/>
    <w:rsid w:val="00E3567B"/>
    <w:rsid w:val="00E3590E"/>
    <w:rsid w:val="00E4094D"/>
    <w:rsid w:val="00E4171A"/>
    <w:rsid w:val="00E41AE0"/>
    <w:rsid w:val="00E41E02"/>
    <w:rsid w:val="00E46CED"/>
    <w:rsid w:val="00E50D32"/>
    <w:rsid w:val="00E51006"/>
    <w:rsid w:val="00E51742"/>
    <w:rsid w:val="00E5295C"/>
    <w:rsid w:val="00E52969"/>
    <w:rsid w:val="00E539D3"/>
    <w:rsid w:val="00E53AEF"/>
    <w:rsid w:val="00E53FCD"/>
    <w:rsid w:val="00E54993"/>
    <w:rsid w:val="00E56092"/>
    <w:rsid w:val="00E56674"/>
    <w:rsid w:val="00E6213E"/>
    <w:rsid w:val="00E6348C"/>
    <w:rsid w:val="00E67BEC"/>
    <w:rsid w:val="00E70328"/>
    <w:rsid w:val="00E71C48"/>
    <w:rsid w:val="00E7214F"/>
    <w:rsid w:val="00E7269D"/>
    <w:rsid w:val="00E7430D"/>
    <w:rsid w:val="00E74BFE"/>
    <w:rsid w:val="00E75EB4"/>
    <w:rsid w:val="00E77AAF"/>
    <w:rsid w:val="00E82E21"/>
    <w:rsid w:val="00E83059"/>
    <w:rsid w:val="00E83897"/>
    <w:rsid w:val="00E83BF7"/>
    <w:rsid w:val="00E84A3A"/>
    <w:rsid w:val="00E85909"/>
    <w:rsid w:val="00E8650C"/>
    <w:rsid w:val="00E868D8"/>
    <w:rsid w:val="00E86CDC"/>
    <w:rsid w:val="00E874C7"/>
    <w:rsid w:val="00E90A02"/>
    <w:rsid w:val="00E924BA"/>
    <w:rsid w:val="00E9465F"/>
    <w:rsid w:val="00E961A7"/>
    <w:rsid w:val="00E961AE"/>
    <w:rsid w:val="00E97D4F"/>
    <w:rsid w:val="00EA02B7"/>
    <w:rsid w:val="00EA1A22"/>
    <w:rsid w:val="00EA2C5F"/>
    <w:rsid w:val="00EA356B"/>
    <w:rsid w:val="00EA3C79"/>
    <w:rsid w:val="00EA4AC2"/>
    <w:rsid w:val="00EA4E29"/>
    <w:rsid w:val="00EA6225"/>
    <w:rsid w:val="00EA6574"/>
    <w:rsid w:val="00EA70BB"/>
    <w:rsid w:val="00EB003C"/>
    <w:rsid w:val="00EB1319"/>
    <w:rsid w:val="00EB1C6F"/>
    <w:rsid w:val="00EB32A6"/>
    <w:rsid w:val="00EB3EEF"/>
    <w:rsid w:val="00EB4820"/>
    <w:rsid w:val="00EB4991"/>
    <w:rsid w:val="00EB66E2"/>
    <w:rsid w:val="00EB7211"/>
    <w:rsid w:val="00EC09DF"/>
    <w:rsid w:val="00EC168F"/>
    <w:rsid w:val="00EC19BB"/>
    <w:rsid w:val="00EC1A4E"/>
    <w:rsid w:val="00EC2C93"/>
    <w:rsid w:val="00EC5800"/>
    <w:rsid w:val="00EC6152"/>
    <w:rsid w:val="00EC696E"/>
    <w:rsid w:val="00EC70C7"/>
    <w:rsid w:val="00EC777A"/>
    <w:rsid w:val="00ED1894"/>
    <w:rsid w:val="00ED2620"/>
    <w:rsid w:val="00ED35B9"/>
    <w:rsid w:val="00ED3743"/>
    <w:rsid w:val="00ED3AB2"/>
    <w:rsid w:val="00ED3C0C"/>
    <w:rsid w:val="00ED6C2F"/>
    <w:rsid w:val="00ED7604"/>
    <w:rsid w:val="00EE07D9"/>
    <w:rsid w:val="00EE1391"/>
    <w:rsid w:val="00EE13D1"/>
    <w:rsid w:val="00EE1EAD"/>
    <w:rsid w:val="00EE2774"/>
    <w:rsid w:val="00EE2E12"/>
    <w:rsid w:val="00EE2F1D"/>
    <w:rsid w:val="00EE3A0D"/>
    <w:rsid w:val="00EE40F0"/>
    <w:rsid w:val="00EE5015"/>
    <w:rsid w:val="00EE502C"/>
    <w:rsid w:val="00EE55F1"/>
    <w:rsid w:val="00EF0172"/>
    <w:rsid w:val="00EF0925"/>
    <w:rsid w:val="00EF10C8"/>
    <w:rsid w:val="00EF294C"/>
    <w:rsid w:val="00EF3223"/>
    <w:rsid w:val="00EF366C"/>
    <w:rsid w:val="00EF49FF"/>
    <w:rsid w:val="00EF4B9A"/>
    <w:rsid w:val="00EF6ECF"/>
    <w:rsid w:val="00F04156"/>
    <w:rsid w:val="00F04A98"/>
    <w:rsid w:val="00F058E1"/>
    <w:rsid w:val="00F11FC9"/>
    <w:rsid w:val="00F125BF"/>
    <w:rsid w:val="00F12C92"/>
    <w:rsid w:val="00F13D5E"/>
    <w:rsid w:val="00F13E39"/>
    <w:rsid w:val="00F145F0"/>
    <w:rsid w:val="00F14CE9"/>
    <w:rsid w:val="00F15937"/>
    <w:rsid w:val="00F15C72"/>
    <w:rsid w:val="00F16A18"/>
    <w:rsid w:val="00F17BE0"/>
    <w:rsid w:val="00F20652"/>
    <w:rsid w:val="00F207EE"/>
    <w:rsid w:val="00F222F1"/>
    <w:rsid w:val="00F22581"/>
    <w:rsid w:val="00F22F30"/>
    <w:rsid w:val="00F23814"/>
    <w:rsid w:val="00F24911"/>
    <w:rsid w:val="00F26968"/>
    <w:rsid w:val="00F26B59"/>
    <w:rsid w:val="00F2715D"/>
    <w:rsid w:val="00F27532"/>
    <w:rsid w:val="00F2774B"/>
    <w:rsid w:val="00F30423"/>
    <w:rsid w:val="00F31BC9"/>
    <w:rsid w:val="00F31D90"/>
    <w:rsid w:val="00F33491"/>
    <w:rsid w:val="00F36044"/>
    <w:rsid w:val="00F36FB7"/>
    <w:rsid w:val="00F378C2"/>
    <w:rsid w:val="00F42E8F"/>
    <w:rsid w:val="00F4352E"/>
    <w:rsid w:val="00F44986"/>
    <w:rsid w:val="00F44ED4"/>
    <w:rsid w:val="00F45120"/>
    <w:rsid w:val="00F452CE"/>
    <w:rsid w:val="00F45B3B"/>
    <w:rsid w:val="00F461E2"/>
    <w:rsid w:val="00F46628"/>
    <w:rsid w:val="00F502D2"/>
    <w:rsid w:val="00F50393"/>
    <w:rsid w:val="00F50461"/>
    <w:rsid w:val="00F50790"/>
    <w:rsid w:val="00F523E7"/>
    <w:rsid w:val="00F5341C"/>
    <w:rsid w:val="00F54A8B"/>
    <w:rsid w:val="00F54ECE"/>
    <w:rsid w:val="00F5504E"/>
    <w:rsid w:val="00F55E68"/>
    <w:rsid w:val="00F57E5F"/>
    <w:rsid w:val="00F635B6"/>
    <w:rsid w:val="00F63EEB"/>
    <w:rsid w:val="00F651F6"/>
    <w:rsid w:val="00F652CE"/>
    <w:rsid w:val="00F657DA"/>
    <w:rsid w:val="00F66446"/>
    <w:rsid w:val="00F66874"/>
    <w:rsid w:val="00F66FFA"/>
    <w:rsid w:val="00F67197"/>
    <w:rsid w:val="00F72291"/>
    <w:rsid w:val="00F746DF"/>
    <w:rsid w:val="00F74DAD"/>
    <w:rsid w:val="00F757AF"/>
    <w:rsid w:val="00F75823"/>
    <w:rsid w:val="00F75C28"/>
    <w:rsid w:val="00F76DEE"/>
    <w:rsid w:val="00F800E2"/>
    <w:rsid w:val="00F805D7"/>
    <w:rsid w:val="00F83613"/>
    <w:rsid w:val="00F866EB"/>
    <w:rsid w:val="00F874E1"/>
    <w:rsid w:val="00F900C3"/>
    <w:rsid w:val="00F91D00"/>
    <w:rsid w:val="00F92007"/>
    <w:rsid w:val="00F9254C"/>
    <w:rsid w:val="00F92CA1"/>
    <w:rsid w:val="00F93509"/>
    <w:rsid w:val="00F941C9"/>
    <w:rsid w:val="00F94629"/>
    <w:rsid w:val="00F9516C"/>
    <w:rsid w:val="00F9684A"/>
    <w:rsid w:val="00F973DC"/>
    <w:rsid w:val="00F97A82"/>
    <w:rsid w:val="00FA02B8"/>
    <w:rsid w:val="00FA0663"/>
    <w:rsid w:val="00FA0DFF"/>
    <w:rsid w:val="00FA1BAA"/>
    <w:rsid w:val="00FA3A03"/>
    <w:rsid w:val="00FA74D1"/>
    <w:rsid w:val="00FA7D45"/>
    <w:rsid w:val="00FB059F"/>
    <w:rsid w:val="00FB1A28"/>
    <w:rsid w:val="00FB25CE"/>
    <w:rsid w:val="00FB371D"/>
    <w:rsid w:val="00FB3ED7"/>
    <w:rsid w:val="00FB606A"/>
    <w:rsid w:val="00FB7F62"/>
    <w:rsid w:val="00FC160D"/>
    <w:rsid w:val="00FC2B99"/>
    <w:rsid w:val="00FC5989"/>
    <w:rsid w:val="00FC6A51"/>
    <w:rsid w:val="00FC6CB7"/>
    <w:rsid w:val="00FC7225"/>
    <w:rsid w:val="00FC7766"/>
    <w:rsid w:val="00FD0302"/>
    <w:rsid w:val="00FD037B"/>
    <w:rsid w:val="00FD0C17"/>
    <w:rsid w:val="00FD0ED6"/>
    <w:rsid w:val="00FD3E53"/>
    <w:rsid w:val="00FD5F3D"/>
    <w:rsid w:val="00FE0A8D"/>
    <w:rsid w:val="00FE0EBF"/>
    <w:rsid w:val="00FE4185"/>
    <w:rsid w:val="00FE4FF5"/>
    <w:rsid w:val="00FE5B67"/>
    <w:rsid w:val="00FE5DE9"/>
    <w:rsid w:val="00FF0397"/>
    <w:rsid w:val="00FF2720"/>
    <w:rsid w:val="00FF3926"/>
    <w:rsid w:val="00FF3A0D"/>
    <w:rsid w:val="00FF410A"/>
    <w:rsid w:val="00FF50AF"/>
    <w:rsid w:val="00FF5B72"/>
    <w:rsid w:val="00FF6BB8"/>
    <w:rsid w:val="00FF745D"/>
    <w:rsid w:val="135D8998"/>
    <w:rsid w:val="1FF93052"/>
    <w:rsid w:val="25EFA4B9"/>
    <w:rsid w:val="2ADC54DF"/>
    <w:rsid w:val="2FFF4B1A"/>
    <w:rsid w:val="3EBFE742"/>
    <w:rsid w:val="3F7BCB02"/>
    <w:rsid w:val="4EAE5CED"/>
    <w:rsid w:val="4FDF7250"/>
    <w:rsid w:val="56CB2046"/>
    <w:rsid w:val="5DCDE314"/>
    <w:rsid w:val="5DEBA62B"/>
    <w:rsid w:val="5FEF8AB6"/>
    <w:rsid w:val="6FBBBDD0"/>
    <w:rsid w:val="73FB0B7C"/>
    <w:rsid w:val="73FE0DE5"/>
    <w:rsid w:val="775B470E"/>
    <w:rsid w:val="7B9FE991"/>
    <w:rsid w:val="7BBE8053"/>
    <w:rsid w:val="7BEF2001"/>
    <w:rsid w:val="7BFEC466"/>
    <w:rsid w:val="7D3BAF5C"/>
    <w:rsid w:val="7D6CCD2D"/>
    <w:rsid w:val="7D7FE1C6"/>
    <w:rsid w:val="7F53349C"/>
    <w:rsid w:val="7FADC9FD"/>
    <w:rsid w:val="7FBDD3C8"/>
    <w:rsid w:val="7FDD28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o:shapedefaults>
    <o:shapelayout v:ext="edit">
      <o:idmap v:ext="edit" data="1"/>
    </o:shapelayout>
  </w:shapeDefaults>
  <w:decimalSymbol w:val="."/>
  <w:listSeparator w:val=","/>
  <w15:docId w15:val="{9DDDB838-384E-463A-8BCE-10ECB0890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lsdException w:name="toc 6" w:semiHidden="1" w:uiPriority="0" w:qFormat="1"/>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footer" w:qFormat="1"/>
    <w:lsdException w:name="index heading" w:semiHidden="1" w:uiPriority="0"/>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uiPriority="0"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qFormat="1"/>
    <w:lsdException w:name="Plain Text" w:semiHidden="1" w:uiPriority="0"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rFonts w:eastAsiaTheme="minorEastAsia" w:cstheme="minorBidi"/>
      <w:kern w:val="2"/>
      <w:sz w:val="21"/>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outlineLvl w:val="3"/>
    </w:pPr>
    <w:rPr>
      <w:sz w:val="24"/>
    </w:rPr>
  </w:style>
  <w:style w:type="paragraph" w:styleId="Heading5">
    <w:name w:val="heading 5"/>
    <w:basedOn w:val="Heading4"/>
    <w:next w:val="Normal"/>
    <w:link w:val="Heading5Char"/>
    <w:uiPriority w:val="9"/>
    <w:qFormat/>
    <w:pPr>
      <w:outlineLvl w:val="4"/>
    </w:pPr>
    <w:rPr>
      <w:sz w:val="22"/>
    </w:rPr>
  </w:style>
  <w:style w:type="paragraph" w:styleId="Heading6">
    <w:name w:val="heading 6"/>
    <w:basedOn w:val="H6"/>
    <w:next w:val="Normal"/>
    <w:link w:val="Heading6Char"/>
    <w:uiPriority w:val="9"/>
    <w:qFormat/>
    <w:pPr>
      <w:ind w:left="0" w:firstLine="0"/>
      <w:outlineLvl w:val="5"/>
    </w:pPr>
    <w:rPr>
      <w:b w:val="0"/>
      <w:sz w:val="20"/>
    </w:rPr>
  </w:style>
  <w:style w:type="paragraph" w:styleId="Heading7">
    <w:name w:val="heading 7"/>
    <w:basedOn w:val="H6"/>
    <w:next w:val="Normal"/>
    <w:link w:val="Heading7Char"/>
    <w:uiPriority w:val="9"/>
    <w:qFormat/>
    <w:pPr>
      <w:ind w:left="0" w:firstLine="0"/>
      <w:outlineLvl w:val="6"/>
    </w:pPr>
    <w:rPr>
      <w:b w:val="0"/>
      <w:sz w:val="20"/>
    </w:rPr>
  </w:style>
  <w:style w:type="paragraph" w:styleId="Heading8">
    <w:name w:val="heading 8"/>
    <w:basedOn w:val="Heading1"/>
    <w:next w:val="Normal"/>
    <w:link w:val="Heading8Char"/>
    <w:uiPriority w:val="9"/>
    <w:qFormat/>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val="en-GB" w:eastAsia="ja-JP"/>
    </w:rPr>
  </w:style>
  <w:style w:type="paragraph" w:styleId="ListBullet4">
    <w:name w:val="List Bullet 4"/>
    <w:basedOn w:val="ListBullet3"/>
    <w:qFormat/>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ListBullet3">
    <w:name w:val="List Bullet 3"/>
    <w:basedOn w:val="Normal"/>
    <w:uiPriority w:val="99"/>
    <w:semiHidden/>
    <w:unhideWhenUsed/>
    <w:qFormat/>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ListNumber">
    <w:name w:val="List Number"/>
    <w:basedOn w:val="Normal"/>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Caption">
    <w:name w:val="caption"/>
    <w:basedOn w:val="Normal"/>
    <w:next w:val="Normal"/>
    <w:link w:val="CaptionChar"/>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DocumentMap">
    <w:name w:val="Document Map"/>
    <w:basedOn w:val="Normal"/>
    <w:link w:val="DocumentMapChar"/>
    <w:semiHidden/>
    <w:qFormat/>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CommentText">
    <w:name w:val="annotation text"/>
    <w:basedOn w:val="Normal"/>
    <w:link w:val="CommentTextChar"/>
    <w:semiHidden/>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BodyText">
    <w:name w:val="Body Text"/>
    <w:basedOn w:val="Normal"/>
    <w:link w:val="BodyTextChar"/>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PlainText">
    <w:name w:val="Plain Text"/>
    <w:basedOn w:val="Normal"/>
    <w:link w:val="PlainTextChar"/>
    <w:semiHidden/>
    <w:qFormat/>
    <w:pPr>
      <w:widowControl/>
      <w:spacing w:after="180" w:line="300" w:lineRule="auto"/>
    </w:pPr>
    <w:rPr>
      <w:rFonts w:ascii="Courier New" w:eastAsia="宋体" w:hAnsi="Courier New" w:cs="Times New Roman"/>
      <w:kern w:val="0"/>
      <w:sz w:val="22"/>
      <w:szCs w:val="20"/>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qFormat/>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Footer">
    <w:name w:val="footer"/>
    <w:basedOn w:val="Normal"/>
    <w:link w:val="FooterChar"/>
    <w:uiPriority w:val="99"/>
    <w:qFormat/>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Header">
    <w:name w:val="header"/>
    <w:basedOn w:val="Normal"/>
    <w:link w:val="HeaderChar"/>
    <w:semiHidden/>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IndexHeading">
    <w:name w:val="index heading"/>
    <w:basedOn w:val="Normal"/>
    <w:next w:val="Normal"/>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TOC9">
    <w:name w:val="toc 9"/>
    <w:basedOn w:val="TOC8"/>
    <w:next w:val="Normal"/>
    <w:semiHidden/>
    <w:qFormat/>
    <w:pPr>
      <w:ind w:left="1418" w:hanging="1418"/>
    </w:pPr>
  </w:style>
  <w:style w:type="paragraph" w:styleId="NormalWeb">
    <w:name w:val="Normal (Web)"/>
    <w:basedOn w:val="Normal"/>
    <w:semiHidden/>
    <w:unhideWhenUsed/>
    <w:pPr>
      <w:widowControl/>
      <w:spacing w:before="100" w:beforeAutospacing="1" w:after="100" w:afterAutospacing="1" w:line="300" w:lineRule="auto"/>
    </w:pPr>
    <w:rPr>
      <w:rFonts w:eastAsia="宋体" w:cs="Times New Roman"/>
      <w:kern w:val="0"/>
      <w:sz w:val="24"/>
      <w:szCs w:val="24"/>
      <w:lang w:eastAsia="en-US"/>
    </w:rPr>
  </w:style>
  <w:style w:type="paragraph" w:styleId="Index1">
    <w:name w:val="index 1"/>
    <w:basedOn w:val="Normal"/>
    <w:next w:val="Normal"/>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Title">
    <w:name w:val="Title"/>
    <w:basedOn w:val="Heading2"/>
    <w:link w:val="TitleChar"/>
    <w:qFormat/>
    <w:pPr>
      <w:spacing w:after="120"/>
    </w:pPr>
    <w:rPr>
      <w:rFonts w:eastAsia="MS Mincho"/>
      <w:b/>
      <w:sz w:val="24"/>
      <w:lang w:val="de-DE"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semiHidden/>
    <w:rPr>
      <w:sz w:val="16"/>
      <w:szCs w:val="16"/>
    </w:rPr>
  </w:style>
  <w:style w:type="character" w:customStyle="1" w:styleId="Heading1Char">
    <w:name w:val="Heading 1 Char"/>
    <w:basedOn w:val="DefaultParagraphFont"/>
    <w:link w:val="Heading1"/>
    <w:rPr>
      <w:rFonts w:ascii="Arial" w:eastAsia="宋体" w:hAnsi="Arial" w:cs="Times New Roman"/>
      <w:kern w:val="0"/>
      <w:sz w:val="36"/>
      <w:szCs w:val="20"/>
      <w:lang w:val="en-GB" w:eastAsia="ja-JP"/>
    </w:rPr>
  </w:style>
  <w:style w:type="character" w:customStyle="1" w:styleId="Heading2Char">
    <w:name w:val="Heading 2 Char"/>
    <w:basedOn w:val="DefaultParagraphFont"/>
    <w:link w:val="Heading2"/>
    <w:rPr>
      <w:rFonts w:ascii="Arial" w:eastAsia="宋体" w:hAnsi="Arial" w:cs="Times New Roman"/>
      <w:kern w:val="0"/>
      <w:sz w:val="32"/>
      <w:szCs w:val="20"/>
      <w:lang w:val="en-GB" w:eastAsia="ja-JP"/>
    </w:rPr>
  </w:style>
  <w:style w:type="character" w:customStyle="1" w:styleId="Heading3Char">
    <w:name w:val="Heading 3 Char"/>
    <w:basedOn w:val="DefaultParagraphFont"/>
    <w:link w:val="Heading3"/>
    <w:rPr>
      <w:rFonts w:ascii="Arial" w:eastAsia="宋体" w:hAnsi="Arial" w:cs="Times New Roman"/>
      <w:kern w:val="0"/>
      <w:sz w:val="28"/>
      <w:szCs w:val="20"/>
      <w:lang w:val="en-GB" w:eastAsia="ja-JP"/>
    </w:rPr>
  </w:style>
  <w:style w:type="character" w:customStyle="1" w:styleId="Heading4Char">
    <w:name w:val="Heading 4 Char"/>
    <w:basedOn w:val="DefaultParagraphFont"/>
    <w:link w:val="Heading4"/>
    <w:uiPriority w:val="9"/>
    <w:rPr>
      <w:rFonts w:ascii="Arial" w:eastAsia="宋体" w:hAnsi="Arial" w:cs="Times New Roman"/>
      <w:kern w:val="0"/>
      <w:sz w:val="24"/>
      <w:szCs w:val="20"/>
      <w:lang w:val="en-GB" w:eastAsia="ja-JP"/>
    </w:rPr>
  </w:style>
  <w:style w:type="character" w:customStyle="1" w:styleId="Heading5Char">
    <w:name w:val="Heading 5 Char"/>
    <w:basedOn w:val="DefaultParagraphFont"/>
    <w:link w:val="Heading5"/>
    <w:uiPriority w:val="9"/>
    <w:rPr>
      <w:rFonts w:ascii="Arial" w:eastAsia="宋体" w:hAnsi="Arial" w:cs="Times New Roman"/>
      <w:kern w:val="0"/>
      <w:sz w:val="22"/>
      <w:szCs w:val="20"/>
      <w:lang w:val="en-GB" w:eastAsia="ja-JP"/>
    </w:rPr>
  </w:style>
  <w:style w:type="character" w:customStyle="1" w:styleId="Heading6Char">
    <w:name w:val="Heading 6 Char"/>
    <w:basedOn w:val="DefaultParagraphFont"/>
    <w:link w:val="Heading6"/>
    <w:uiPriority w:val="9"/>
    <w:rPr>
      <w:rFonts w:ascii="Arial" w:eastAsia="宋体" w:hAnsi="Arial" w:cs="Times New Roman"/>
      <w:kern w:val="0"/>
      <w:sz w:val="20"/>
      <w:szCs w:val="20"/>
      <w:lang w:val="en-GB" w:eastAsia="ja-JP"/>
    </w:rPr>
  </w:style>
  <w:style w:type="character" w:customStyle="1" w:styleId="Heading7Char">
    <w:name w:val="Heading 7 Char"/>
    <w:basedOn w:val="DefaultParagraphFont"/>
    <w:link w:val="Heading7"/>
    <w:uiPriority w:val="9"/>
    <w:qFormat/>
    <w:rPr>
      <w:rFonts w:ascii="Arial" w:eastAsia="宋体" w:hAnsi="Arial" w:cs="Times New Roman"/>
      <w:kern w:val="0"/>
      <w:sz w:val="20"/>
      <w:szCs w:val="20"/>
      <w:lang w:val="en-GB" w:eastAsia="ja-JP"/>
    </w:rPr>
  </w:style>
  <w:style w:type="character" w:customStyle="1" w:styleId="Heading8Char">
    <w:name w:val="Heading 8 Char"/>
    <w:basedOn w:val="DefaultParagraphFont"/>
    <w:link w:val="Heading8"/>
    <w:uiPriority w:val="9"/>
    <w:rPr>
      <w:rFonts w:ascii="Arial" w:eastAsia="宋体" w:hAnsi="Arial" w:cs="Times New Roman"/>
      <w:kern w:val="0"/>
      <w:sz w:val="36"/>
      <w:szCs w:val="20"/>
      <w:lang w:val="en-GB" w:eastAsia="ja-JP"/>
    </w:rPr>
  </w:style>
  <w:style w:type="character" w:customStyle="1" w:styleId="Heading9Char">
    <w:name w:val="Heading 9 Char"/>
    <w:basedOn w:val="DefaultParagraphFont"/>
    <w:link w:val="Heading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after="160"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Normal"/>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Normal"/>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Normal"/>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Normal"/>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Normal"/>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Normal"/>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after="160"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Normal"/>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Normal"/>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Normal"/>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Normal"/>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Normal"/>
    <w:next w:val="Normal"/>
    <w:link w:val="EQChar"/>
    <w:qFormat/>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Normal"/>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erChar">
    <w:name w:val="Footer Char"/>
    <w:basedOn w:val="DefaultParagraphFont"/>
    <w:link w:val="Footer"/>
    <w:uiPriority w:val="99"/>
    <w:rPr>
      <w:rFonts w:ascii="Times New Roman" w:eastAsia="宋体" w:hAnsi="Times New Roman" w:cs="Times New Roman"/>
      <w:kern w:val="0"/>
      <w:sz w:val="22"/>
      <w:szCs w:val="20"/>
    </w:rPr>
  </w:style>
  <w:style w:type="character" w:customStyle="1" w:styleId="HeaderChar">
    <w:name w:val="Header Char"/>
    <w:basedOn w:val="DefaultParagraphFont"/>
    <w:link w:val="Header"/>
    <w:semiHidden/>
    <w:qFormat/>
    <w:rPr>
      <w:rFonts w:ascii="Times New Roman" w:eastAsia="宋体" w:hAnsi="Times New Roman" w:cs="Times New Roman"/>
      <w:kern w:val="0"/>
      <w:sz w:val="22"/>
      <w:szCs w:val="20"/>
    </w:rPr>
  </w:style>
  <w:style w:type="character" w:customStyle="1" w:styleId="DocumentMapChar">
    <w:name w:val="Document Map Char"/>
    <w:basedOn w:val="DefaultParagraphFont"/>
    <w:link w:val="DocumentMap"/>
    <w:semiHidden/>
    <w:rPr>
      <w:rFonts w:ascii="Tahoma" w:eastAsia="宋体" w:hAnsi="Tahoma" w:cs="Tahoma"/>
      <w:kern w:val="0"/>
      <w:sz w:val="16"/>
      <w:szCs w:val="16"/>
    </w:rPr>
  </w:style>
  <w:style w:type="character" w:customStyle="1" w:styleId="CharChar5">
    <w:name w:val="Char Char5"/>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BalloonTextChar">
    <w:name w:val="Balloon Text Char"/>
    <w:basedOn w:val="DefaultParagraphFont"/>
    <w:link w:val="BalloonText"/>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PlainTextChar">
    <w:name w:val="Plain Text Char"/>
    <w:basedOn w:val="DefaultParagraphFont"/>
    <w:link w:val="PlainText"/>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line="259" w:lineRule="auto"/>
      <w:jc w:val="both"/>
    </w:pPr>
    <w:rPr>
      <w:rFonts w:ascii="Arial" w:hAnsi="Arial" w:cs="Arial"/>
      <w:color w:val="0000FF"/>
      <w:kern w:val="2"/>
      <w:sz w:val="22"/>
    </w:rPr>
  </w:style>
  <w:style w:type="character" w:customStyle="1" w:styleId="CommentTextChar">
    <w:name w:val="Comment Text Char"/>
    <w:basedOn w:val="DefaultParagraphFont"/>
    <w:link w:val="CommentText"/>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CommentSubjectChar">
    <w:name w:val="Comment Subject Char"/>
    <w:basedOn w:val="CommentTextChar"/>
    <w:link w:val="CommentSubject"/>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BodyTextChar">
    <w:name w:val="Body Text Char"/>
    <w:basedOn w:val="DefaultParagraphFont"/>
    <w:link w:val="BodyText"/>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locked/>
    <w:rPr>
      <w:rFonts w:ascii="Arial" w:eastAsia="宋体" w:hAnsi="Arial" w:cs="Times New Roman"/>
      <w:kern w:val="0"/>
      <w:sz w:val="18"/>
      <w:szCs w:val="20"/>
    </w:rPr>
  </w:style>
  <w:style w:type="character" w:customStyle="1" w:styleId="TitleChar">
    <w:name w:val="Title Char"/>
    <w:basedOn w:val="DefaultParagraphFont"/>
    <w:link w:val="Title"/>
    <w:rPr>
      <w:rFonts w:ascii="Arial" w:eastAsia="MS Mincho" w:hAnsi="Arial" w:cs="Times New Roman"/>
      <w:b/>
      <w:kern w:val="0"/>
      <w:sz w:val="24"/>
      <w:szCs w:val="20"/>
      <w:lang w:val="de-DE" w:eastAsia="en-US"/>
    </w:rPr>
  </w:style>
  <w:style w:type="paragraph" w:customStyle="1" w:styleId="MediumGrid1-Accent21">
    <w:name w:val="Medium Grid 1 - Accent 21"/>
    <w:basedOn w:val="Normal"/>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qFormat/>
    <w:locked/>
    <w:rPr>
      <w:rFonts w:ascii="Arial" w:eastAsia="宋体" w:hAnsi="Arial" w:cs="Times New Roman"/>
      <w:b/>
      <w:kern w:val="0"/>
      <w:sz w:val="18"/>
      <w:szCs w:val="20"/>
    </w:rPr>
  </w:style>
  <w:style w:type="character" w:customStyle="1" w:styleId="THChar">
    <w:name w:val="TH Char"/>
    <w:link w:val="TH"/>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Normal"/>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Normal"/>
    <w:next w:val="Normal"/>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Normal"/>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ListParagraph">
    <w:name w:val="List Paragraph"/>
    <w:basedOn w:val="Normal"/>
    <w:link w:val="ListParagraphChar"/>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ListParagraphChar">
    <w:name w:val="List Paragraph Char"/>
    <w:link w:val="ListParagraph"/>
    <w:uiPriority w:val="34"/>
    <w:qFormat/>
    <w:rPr>
      <w:rFonts w:ascii="Times" w:eastAsia="Batang" w:hAnsi="Times" w:cs="Times New Roman"/>
      <w:kern w:val="0"/>
      <w:sz w:val="22"/>
      <w:szCs w:val="24"/>
      <w:lang w:val="en-GB" w:eastAsia="zh-CN"/>
    </w:rPr>
  </w:style>
  <w:style w:type="paragraph" w:customStyle="1" w:styleId="Agreement">
    <w:name w:val="Agreement"/>
    <w:basedOn w:val="Normal"/>
    <w:next w:val="Normal"/>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Heading4"/>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aptionChar">
    <w:name w:val="Caption Char"/>
    <w:link w:val="Caption"/>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
    <w:name w:val="修订1"/>
    <w:hidden/>
    <w:uiPriority w:val="71"/>
    <w:pPr>
      <w:spacing w:after="160" w:line="259" w:lineRule="auto"/>
    </w:pPr>
    <w:rPr>
      <w:sz w:val="22"/>
    </w:rPr>
  </w:style>
  <w:style w:type="character" w:customStyle="1" w:styleId="10">
    <w:name w:val="访问过的超链接1"/>
    <w:basedOn w:val="DefaultParagraphFont"/>
    <w:uiPriority w:val="99"/>
    <w:semiHidden/>
    <w:unhideWhenUsed/>
    <w:rPr>
      <w:color w:val="954F72"/>
      <w:u w:val="single"/>
    </w:rPr>
  </w:style>
  <w:style w:type="paragraph" w:customStyle="1" w:styleId="bullet1">
    <w:name w:val="bullet1"/>
    <w:basedOn w:val="Normal"/>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Normal"/>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Normal"/>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Normal"/>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Normal"/>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kern w:val="0"/>
      <w:sz w:val="20"/>
      <w:szCs w:val="20"/>
      <w:lang w:val="zh-CN" w:eastAsia="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after="160" w:line="180" w:lineRule="exact"/>
      <w:ind w:right="567"/>
    </w:pPr>
    <w:rPr>
      <w:rFonts w:ascii="Courier New" w:eastAsiaTheme="minorEastAsia" w:hAnsi="Courier New"/>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
    <w:name w:val="网格表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1"/>
    <w:qFormat/>
    <w:pPr>
      <w:widowControl w:val="0"/>
      <w:spacing w:after="160" w:line="259" w:lineRule="auto"/>
      <w:jc w:val="both"/>
    </w:pPr>
    <w:rPr>
      <w:rFonts w:eastAsiaTheme="minorEastAsia" w:cstheme="minorBidi"/>
      <w:kern w:val="2"/>
      <w:sz w:val="21"/>
      <w:szCs w:val="22"/>
    </w:rPr>
  </w:style>
  <w:style w:type="paragraph" w:customStyle="1" w:styleId="3GPPText">
    <w:name w:val="3GPP Text"/>
    <w:basedOn w:val="Normal"/>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Normal"/>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Normal"/>
    <w:link w:val="citationChar"/>
    <w:qFormat/>
    <w:pPr>
      <w:spacing w:afterLines="50" w:after="50"/>
    </w:pPr>
    <w:rPr>
      <w:rFonts w:eastAsia="Times New Roman" w:cs="Times New Roman"/>
      <w:kern w:val="0"/>
      <w:sz w:val="20"/>
      <w:szCs w:val="20"/>
    </w:rPr>
  </w:style>
  <w:style w:type="character" w:customStyle="1" w:styleId="citationChar">
    <w:name w:val="citation Char"/>
    <w:basedOn w:val="DefaultParagraphFont"/>
    <w:link w:val="citation"/>
    <w:rPr>
      <w:rFonts w:ascii="Times New Roman" w:eastAsia="Times New Roman" w:hAnsi="Times New Roman" w:cs="Times New Roman"/>
      <w:kern w:val="0"/>
      <w:sz w:val="20"/>
      <w:szCs w:val="20"/>
    </w:rPr>
  </w:style>
  <w:style w:type="paragraph" w:customStyle="1" w:styleId="EmailDiscussion">
    <w:name w:val="EmailDiscussion"/>
    <w:basedOn w:val="Normal"/>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qFormat/>
    <w:pPr>
      <w:spacing w:line="240" w:lineRule="auto"/>
      <w:jc w:val="left"/>
    </w:pPr>
    <w:rPr>
      <w:sz w:val="20"/>
      <w:lang w:val="en-GB"/>
    </w:rPr>
  </w:style>
  <w:style w:type="character" w:customStyle="1" w:styleId="EmailDiscussionChar">
    <w:name w:val="EmailDiscussion Char"/>
    <w:link w:val="EmailDiscussion"/>
    <w:rPr>
      <w:rFonts w:ascii="Arial" w:eastAsia="MS Mincho" w:hAnsi="Arial" w:cs="Times New Roman"/>
      <w:b/>
      <w:kern w:val="0"/>
      <w:sz w:val="20"/>
      <w:szCs w:val="24"/>
      <w:lang w:val="en-GB" w:eastAsia="en-GB"/>
    </w:rPr>
  </w:style>
  <w:style w:type="paragraph" w:customStyle="1" w:styleId="Comments">
    <w:name w:val="Comments"/>
    <w:basedOn w:val="Normal"/>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Normal"/>
    <w:link w:val="3GPPAgreementsChar"/>
    <w:qFormat/>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Pr>
      <w:rFonts w:ascii="Times New Roman" w:eastAsia="Times New Roman" w:hAnsi="Times New Roman" w:cs="Times New Roman"/>
      <w:sz w:val="22"/>
    </w:rPr>
  </w:style>
  <w:style w:type="character" w:customStyle="1" w:styleId="EQChar">
    <w:name w:val="EQ Char"/>
    <w:link w:val="EQ"/>
    <w:locked/>
    <w:rPr>
      <w:rFonts w:ascii="Times New Roman" w:eastAsia="Times New Roman" w:hAnsi="Times New Roman" w:cs="Times New Roman"/>
      <w:color w:val="000000"/>
      <w:sz w:val="22"/>
    </w:rPr>
  </w:style>
  <w:style w:type="character" w:customStyle="1" w:styleId="TALCar">
    <w:name w:val="TAL Car"/>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1746</Words>
  <Characters>9953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Huawei-liumengting</dc:creator>
  <cp:lastModifiedBy>Huawei (L1 update)</cp:lastModifiedBy>
  <cp:revision>12</cp:revision>
  <dcterms:created xsi:type="dcterms:W3CDTF">2022-01-11T09:56:00Z</dcterms:created>
  <dcterms:modified xsi:type="dcterms:W3CDTF">2022-01-11T10:50:00Z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(3)ac5uu7ZCt0t26KFWFct/qDC6gyMbiOXvhH516xHhicX5o1uIqtPMS4obTtDm86Aj7dhLYddi
mQugsIfBh9DMKrwHQb6fpWO2GDcvr/CD88f+1/w6NQrHtfNBA6qmFKNCVQ5v3YeGe/Pl2xsz
SenJrYaLp7XujrGVR1BTTZfA8af3NGoPZGVtQ/qcLcKzepX2FjOQyvrkRh2AAOtPepoGkukP
mEmrRUIQ6kMDM08gr5</vt:lpwstr>
  </property>
  <property fmtid="{D5CDD505-2E9C-101B-9397-08002B2CF9AE}" pid="3" name="_2015_ms_pID_7253431">
    <vt:lpwstr>YDShjk8ZjG2eEd4YBvWsu1bgakaDMrlNgNrU+leAURhJaU3i59ZgdR
KD8cBlRiGuovBj8+jQvOczD9wXfpRP4PRE0ph85H0rx+x2lpnenk7EGmDbiygF5XvwqkFqUg
qtVPAg1KECnPiUjZhoYdalyOZCCdJWgwn0tnZNxVNr70FCKB+WBS/uHhDnGci9XXY8dTCSuw
OmwPD7Rfln85fRyTIedFGWmPwPORiek+b5ny</vt:lpwstr>
  </property>
  <property fmtid="{D5CDD505-2E9C-101B-9397-08002B2CF9AE}" pid="4" name="_2015_ms_pID_7253432">
    <vt:lpwstr>zg==</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1641898120</vt:lpwstr>
  </property>
</Properties>
</file>